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332FD3A3" w:rsidR="0030068F" w:rsidRPr="00C37487" w:rsidRDefault="00AA1021" w:rsidP="0030068F">
      <w:pPr>
        <w:tabs>
          <w:tab w:val="right" w:pos="9360"/>
        </w:tabs>
        <w:spacing w:after="0"/>
        <w:rPr>
          <w:rFonts w:ascii="Times New Roman" w:hAnsi="Times New Roman"/>
          <w:b/>
          <w:i/>
          <w:sz w:val="24"/>
          <w:lang w:eastAsia="zh-CN"/>
        </w:rPr>
      </w:pPr>
      <w:r w:rsidRPr="00C37487">
        <w:rPr>
          <w:rFonts w:ascii="Times New Roman" w:hAnsi="Times New Roman"/>
          <w:b/>
          <w:sz w:val="24"/>
          <w:lang w:val="en-US"/>
        </w:rPr>
        <w:t>3GPP TSG RAN WG1 Meeting #9</w:t>
      </w:r>
      <w:r w:rsidR="00403A22">
        <w:rPr>
          <w:rFonts w:ascii="Times New Roman" w:hAnsi="Times New Roman"/>
          <w:b/>
          <w:sz w:val="24"/>
          <w:lang w:val="en-US"/>
        </w:rPr>
        <w:t>4</w:t>
      </w:r>
      <w:r w:rsidR="00316FFE" w:rsidRPr="00C37487">
        <w:rPr>
          <w:rFonts w:ascii="Times New Roman" w:hAnsi="Times New Roman"/>
          <w:b/>
          <w:sz w:val="24"/>
        </w:rPr>
        <w:t xml:space="preserve">       </w:t>
      </w:r>
      <w:r w:rsidR="0030068F" w:rsidRPr="00C37487">
        <w:rPr>
          <w:rFonts w:ascii="Times New Roman" w:hAnsi="Times New Roman"/>
          <w:b/>
          <w:sz w:val="24"/>
        </w:rPr>
        <w:t xml:space="preserve">                                                     </w:t>
      </w:r>
      <w:r w:rsidR="0030068F" w:rsidRPr="00C37487">
        <w:rPr>
          <w:rFonts w:ascii="Times New Roman" w:hAnsi="Times New Roman"/>
          <w:b/>
          <w:sz w:val="24"/>
        </w:rPr>
        <w:tab/>
        <w:t xml:space="preserve">      </w:t>
      </w:r>
      <w:r w:rsidR="00624A6F" w:rsidRPr="00C37487">
        <w:rPr>
          <w:rFonts w:ascii="Times New Roman" w:hAnsi="Times New Roman"/>
          <w:b/>
          <w:sz w:val="24"/>
        </w:rPr>
        <w:t>R1-18</w:t>
      </w:r>
      <w:r w:rsidR="00E37419">
        <w:rPr>
          <w:rFonts w:ascii="Times New Roman" w:hAnsi="Times New Roman"/>
          <w:b/>
          <w:sz w:val="24"/>
        </w:rPr>
        <w:t>08684</w:t>
      </w:r>
    </w:p>
    <w:p w14:paraId="719E3DBE" w14:textId="42CCB7AA" w:rsidR="0030068F" w:rsidRPr="00F6304E" w:rsidRDefault="00403A22" w:rsidP="0030068F">
      <w:pPr>
        <w:spacing w:after="0"/>
        <w:rPr>
          <w:rFonts w:ascii="Times New Roman" w:hAnsi="Times New Roman"/>
          <w:b/>
          <w:sz w:val="24"/>
        </w:rPr>
      </w:pPr>
      <w:r w:rsidRPr="00E14553">
        <w:rPr>
          <w:rFonts w:ascii="Times New Roman" w:hAnsi="Times New Roman"/>
          <w:b/>
          <w:bCs/>
          <w:sz w:val="24"/>
        </w:rPr>
        <w:t>Gothenburg, Sweden, August 20</w:t>
      </w:r>
      <w:r w:rsidRPr="00E14553">
        <w:rPr>
          <w:rFonts w:ascii="Times New Roman" w:hAnsi="Times New Roman"/>
          <w:b/>
          <w:bCs/>
          <w:sz w:val="24"/>
          <w:vertAlign w:val="superscript"/>
        </w:rPr>
        <w:t>th</w:t>
      </w:r>
      <w:r w:rsidRPr="00E14553">
        <w:rPr>
          <w:rFonts w:ascii="Times New Roman" w:hAnsi="Times New Roman"/>
          <w:b/>
          <w:bCs/>
          <w:sz w:val="24"/>
        </w:rPr>
        <w:t xml:space="preserve"> – 24</w:t>
      </w:r>
      <w:r w:rsidRPr="00E14553">
        <w:rPr>
          <w:rFonts w:ascii="Times New Roman" w:hAnsi="Times New Roman"/>
          <w:b/>
          <w:bCs/>
          <w:sz w:val="24"/>
          <w:vertAlign w:val="superscript"/>
        </w:rPr>
        <w:t>th</w:t>
      </w:r>
      <w:r w:rsidRPr="00E14553">
        <w:rPr>
          <w:rFonts w:ascii="Times New Roman" w:hAnsi="Times New Roman"/>
          <w:b/>
          <w:bCs/>
          <w:sz w:val="24"/>
        </w:rPr>
        <w:t>, 2018</w:t>
      </w:r>
      <w:r w:rsidR="0030068F" w:rsidRPr="00F6304E">
        <w:rPr>
          <w:rFonts w:ascii="Times New Roman" w:hAnsi="Times New Roman"/>
          <w:b/>
          <w:sz w:val="24"/>
        </w:rPr>
        <w:t xml:space="preserve">  </w:t>
      </w:r>
    </w:p>
    <w:p w14:paraId="5EB3A825" w14:textId="77777777" w:rsidR="007D4C02" w:rsidRPr="00C37487"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6F27D16A" w:rsidR="00ED73DD" w:rsidRPr="00C37487"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C37487">
        <w:rPr>
          <w:rFonts w:ascii="Times New Roman" w:hAnsi="Times New Roman"/>
          <w:b/>
          <w:bCs/>
          <w:sz w:val="24"/>
          <w:lang w:val="en-US"/>
        </w:rPr>
        <w:t>Agenda Item:</w:t>
      </w:r>
      <w:r w:rsidRPr="00C37487">
        <w:rPr>
          <w:rFonts w:ascii="Times New Roman" w:hAnsi="Times New Roman"/>
          <w:b/>
          <w:bCs/>
          <w:sz w:val="24"/>
          <w:lang w:val="en-US"/>
        </w:rPr>
        <w:tab/>
      </w:r>
      <w:r w:rsidR="003E615D">
        <w:rPr>
          <w:rFonts w:ascii="Times New Roman" w:hAnsi="Times New Roman"/>
          <w:b/>
          <w:bCs/>
          <w:sz w:val="24"/>
          <w:lang w:val="en-US"/>
        </w:rPr>
        <w:tab/>
      </w:r>
      <w:r w:rsidR="00B52540" w:rsidRPr="00C37487">
        <w:rPr>
          <w:rFonts w:ascii="Times New Roman" w:hAnsi="Times New Roman"/>
          <w:b/>
          <w:bCs/>
          <w:sz w:val="24"/>
          <w:lang w:val="en-US"/>
        </w:rPr>
        <w:t>7.</w:t>
      </w:r>
      <w:r w:rsidR="00403A22">
        <w:rPr>
          <w:rFonts w:ascii="Times New Roman" w:hAnsi="Times New Roman"/>
          <w:b/>
          <w:bCs/>
          <w:sz w:val="24"/>
          <w:lang w:val="en-US"/>
        </w:rPr>
        <w:t>2.2.3</w:t>
      </w:r>
      <w:r w:rsidR="00B52540" w:rsidRPr="00C37487">
        <w:rPr>
          <w:rFonts w:ascii="Times New Roman" w:hAnsi="Times New Roman"/>
          <w:b/>
          <w:bCs/>
          <w:sz w:val="24"/>
          <w:lang w:val="en-US"/>
        </w:rPr>
        <w:t>.2</w:t>
      </w:r>
    </w:p>
    <w:p w14:paraId="02AA2B85" w14:textId="6E76D0B4" w:rsidR="007D4C02" w:rsidRPr="00C37487"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C37487">
        <w:rPr>
          <w:rFonts w:ascii="Times New Roman" w:hAnsi="Times New Roman"/>
          <w:b/>
          <w:bCs/>
          <w:sz w:val="24"/>
          <w:lang w:val="en-US"/>
        </w:rPr>
        <w:t xml:space="preserve">Source: </w:t>
      </w:r>
      <w:r w:rsidRPr="00C37487">
        <w:rPr>
          <w:rFonts w:ascii="Times New Roman" w:hAnsi="Times New Roman"/>
          <w:b/>
          <w:bCs/>
          <w:sz w:val="24"/>
          <w:lang w:val="en-US"/>
        </w:rPr>
        <w:tab/>
      </w:r>
      <w:r w:rsidR="00F97383" w:rsidRPr="00C37487">
        <w:rPr>
          <w:rFonts w:ascii="Times New Roman" w:hAnsi="Times New Roman"/>
          <w:b/>
          <w:bCs/>
          <w:sz w:val="24"/>
          <w:lang w:val="en-US"/>
        </w:rPr>
        <w:t>Intel Corporation</w:t>
      </w:r>
    </w:p>
    <w:p w14:paraId="55544A88" w14:textId="3156DE61" w:rsidR="007D4C02" w:rsidRPr="00C37487"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C37487">
        <w:rPr>
          <w:rFonts w:ascii="Times New Roman" w:hAnsi="Times New Roman"/>
          <w:b/>
          <w:bCs/>
          <w:sz w:val="24"/>
          <w:lang w:val="en-US"/>
        </w:rPr>
        <w:t>Title:</w:t>
      </w:r>
      <w:r w:rsidRPr="00C37487">
        <w:rPr>
          <w:rFonts w:ascii="Times New Roman" w:hAnsi="Times New Roman"/>
          <w:b/>
          <w:bCs/>
          <w:sz w:val="24"/>
          <w:lang w:val="en-US"/>
        </w:rPr>
        <w:tab/>
      </w:r>
      <w:r w:rsidR="00403A22" w:rsidRPr="00403A22">
        <w:rPr>
          <w:rFonts w:ascii="Times New Roman" w:hAnsi="Times New Roman"/>
          <w:b/>
          <w:bCs/>
          <w:sz w:val="24"/>
          <w:lang w:val="en-US"/>
        </w:rPr>
        <w:t>Enhancements to NR UL signals and channels for unlicensed operation</w:t>
      </w:r>
      <w:r w:rsidR="0030068F" w:rsidRPr="00C37487">
        <w:rPr>
          <w:rFonts w:ascii="Times New Roman" w:hAnsi="Times New Roman"/>
          <w:b/>
          <w:bCs/>
          <w:sz w:val="24"/>
          <w:lang w:val="en-US"/>
        </w:rPr>
        <w:t xml:space="preserve"> </w:t>
      </w:r>
      <w:r w:rsidR="00C41D5F" w:rsidRPr="00C37487">
        <w:rPr>
          <w:rFonts w:ascii="Times New Roman" w:hAnsi="Times New Roman"/>
          <w:b/>
          <w:bCs/>
          <w:sz w:val="24"/>
          <w:lang w:val="en-US"/>
        </w:rPr>
        <w:t xml:space="preserve"> </w:t>
      </w:r>
      <w:r w:rsidR="00725BA7" w:rsidRPr="00C37487">
        <w:rPr>
          <w:rFonts w:ascii="Times New Roman" w:hAnsi="Times New Roman"/>
          <w:b/>
          <w:bCs/>
          <w:sz w:val="24"/>
          <w:lang w:val="en-US"/>
        </w:rPr>
        <w:t xml:space="preserve"> </w:t>
      </w:r>
    </w:p>
    <w:p w14:paraId="1DBC2C9C" w14:textId="77777777" w:rsidR="007122C4" w:rsidRPr="00C37487"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C37487">
        <w:rPr>
          <w:rFonts w:ascii="Times New Roman" w:hAnsi="Times New Roman"/>
          <w:b/>
          <w:snapToGrid w:val="0"/>
          <w:kern w:val="2"/>
          <w:sz w:val="24"/>
          <w:lang w:val="en-US" w:eastAsia="ko-KR"/>
        </w:rPr>
        <w:t>Document for:</w:t>
      </w:r>
      <w:r w:rsidRPr="00C37487">
        <w:rPr>
          <w:rFonts w:ascii="Times New Roman" w:hAnsi="Times New Roman"/>
          <w:snapToGrid w:val="0"/>
          <w:kern w:val="2"/>
          <w:sz w:val="24"/>
          <w:lang w:val="en-US" w:eastAsia="ko-KR"/>
        </w:rPr>
        <w:t xml:space="preserve"> </w:t>
      </w:r>
      <w:r w:rsidRPr="00C37487">
        <w:rPr>
          <w:rFonts w:ascii="Times New Roman" w:hAnsi="Times New Roman"/>
          <w:snapToGrid w:val="0"/>
          <w:kern w:val="2"/>
          <w:sz w:val="24"/>
          <w:lang w:val="en-US" w:eastAsia="ko-KR"/>
        </w:rPr>
        <w:tab/>
      </w:r>
      <w:r w:rsidRPr="00C37487">
        <w:rPr>
          <w:rFonts w:ascii="Times New Roman" w:hAnsi="Times New Roman"/>
          <w:b/>
          <w:snapToGrid w:val="0"/>
          <w:kern w:val="2"/>
          <w:sz w:val="24"/>
          <w:lang w:val="en-US" w:eastAsia="ko-KR"/>
        </w:rPr>
        <w:t>Discussion/Decision</w:t>
      </w:r>
    </w:p>
    <w:p w14:paraId="5708280C" w14:textId="77777777" w:rsidR="00623807" w:rsidRPr="00C37487" w:rsidRDefault="00E503C3" w:rsidP="003E615D">
      <w:pPr>
        <w:pStyle w:val="Heading1"/>
        <w:keepNext w:val="0"/>
        <w:widowControl w:val="0"/>
        <w:spacing w:before="360" w:after="120"/>
        <w:ind w:left="518" w:hanging="518"/>
        <w:rPr>
          <w:rFonts w:ascii="Times New Roman" w:hAnsi="Times New Roman" w:cs="Times New Roman"/>
          <w:sz w:val="28"/>
        </w:rPr>
      </w:pPr>
      <w:r w:rsidRPr="00C37487">
        <w:rPr>
          <w:rFonts w:ascii="Times New Roman" w:hAnsi="Times New Roman" w:cs="Times New Roman"/>
          <w:sz w:val="28"/>
        </w:rPr>
        <w:t>Introduction</w:t>
      </w:r>
      <w:r w:rsidR="00DE31C2" w:rsidRPr="00C37487">
        <w:rPr>
          <w:rFonts w:ascii="Times New Roman" w:hAnsi="Times New Roman" w:cs="Times New Roman"/>
          <w:sz w:val="28"/>
        </w:rPr>
        <w:t xml:space="preserve"> </w:t>
      </w:r>
    </w:p>
    <w:p w14:paraId="10F47828" w14:textId="37B9F8D2" w:rsidR="000B0F12" w:rsidRDefault="00396B04" w:rsidP="00512CFA">
      <w:pPr>
        <w:rPr>
          <w:rFonts w:ascii="Times New Roman" w:hAnsi="Times New Roman"/>
        </w:rPr>
      </w:pPr>
      <w:r w:rsidRPr="00C37487">
        <w:rPr>
          <w:rFonts w:ascii="Times New Roman" w:hAnsi="Times New Roman"/>
        </w:rPr>
        <w:t xml:space="preserve">In </w:t>
      </w:r>
      <w:r w:rsidR="00A9019F">
        <w:rPr>
          <w:rFonts w:ascii="Times New Roman" w:hAnsi="Times New Roman"/>
        </w:rPr>
        <w:t xml:space="preserve">3GPP TSG </w:t>
      </w:r>
      <w:r w:rsidR="00512CFA">
        <w:rPr>
          <w:rFonts w:ascii="Times New Roman" w:hAnsi="Times New Roman"/>
        </w:rPr>
        <w:t>RAN</w:t>
      </w:r>
      <w:r w:rsidR="00A9019F">
        <w:rPr>
          <w:rFonts w:ascii="Times New Roman" w:hAnsi="Times New Roman"/>
        </w:rPr>
        <w:t xml:space="preserve"> WG</w:t>
      </w:r>
      <w:r w:rsidR="00512CFA">
        <w:rPr>
          <w:rFonts w:ascii="Times New Roman" w:hAnsi="Times New Roman"/>
        </w:rPr>
        <w:t xml:space="preserve">1 </w:t>
      </w:r>
      <w:r w:rsidR="00A9019F">
        <w:rPr>
          <w:rFonts w:ascii="Times New Roman" w:hAnsi="Times New Roman"/>
        </w:rPr>
        <w:t xml:space="preserve">Meeting </w:t>
      </w:r>
      <w:r w:rsidR="00512CFA">
        <w:rPr>
          <w:rFonts w:ascii="Times New Roman" w:hAnsi="Times New Roman"/>
        </w:rPr>
        <w:t xml:space="preserve">#93 </w:t>
      </w:r>
      <w:r w:rsidR="005075EC" w:rsidRPr="00C37487">
        <w:rPr>
          <w:rFonts w:ascii="Times New Roman" w:hAnsi="Times New Roman"/>
        </w:rPr>
        <w:t xml:space="preserve">[1], </w:t>
      </w:r>
      <w:r w:rsidR="00512CFA">
        <w:rPr>
          <w:rFonts w:ascii="Times New Roman" w:hAnsi="Times New Roman"/>
        </w:rPr>
        <w:t>the following agreements were made regarding the design of UL signals/channels for NR unlicensed operation</w:t>
      </w:r>
      <w:r w:rsidR="005075EC" w:rsidRPr="00C37487">
        <w:rPr>
          <w:rFonts w:ascii="Times New Roman" w:hAnsi="Times New Roman"/>
        </w:rPr>
        <w:t>:</w:t>
      </w:r>
    </w:p>
    <w:p w14:paraId="3DA1C2C8" w14:textId="77777777" w:rsidR="00512CFA" w:rsidRPr="00512CFA" w:rsidRDefault="00512CFA" w:rsidP="00512CFA">
      <w:pPr>
        <w:rPr>
          <w:i/>
          <w:lang w:eastAsia="x-none"/>
        </w:rPr>
      </w:pPr>
      <w:r w:rsidRPr="00512CFA">
        <w:rPr>
          <w:i/>
          <w:highlight w:val="green"/>
          <w:lang w:eastAsia="x-none"/>
        </w:rPr>
        <w:t>Agreement:</w:t>
      </w:r>
    </w:p>
    <w:p w14:paraId="01BA4DB3" w14:textId="77777777" w:rsidR="00512CFA" w:rsidRPr="00512CFA" w:rsidRDefault="00512CFA" w:rsidP="00512CFA">
      <w:pPr>
        <w:numPr>
          <w:ilvl w:val="0"/>
          <w:numId w:val="17"/>
        </w:numPr>
        <w:spacing w:after="0"/>
        <w:jc w:val="left"/>
        <w:rPr>
          <w:i/>
          <w:lang w:eastAsia="x-none"/>
        </w:rPr>
      </w:pPr>
      <w:r w:rsidRPr="00512CFA">
        <w:rPr>
          <w:i/>
          <w:lang w:eastAsia="x-none"/>
        </w:rPr>
        <w:t>An interlaced waveform can have benefits in some scenarios including</w:t>
      </w:r>
    </w:p>
    <w:p w14:paraId="634373BD" w14:textId="77777777" w:rsidR="00512CFA" w:rsidRPr="00512CFA" w:rsidRDefault="00512CFA" w:rsidP="00512CFA">
      <w:pPr>
        <w:numPr>
          <w:ilvl w:val="1"/>
          <w:numId w:val="17"/>
        </w:numPr>
        <w:spacing w:after="0"/>
        <w:jc w:val="left"/>
        <w:rPr>
          <w:i/>
          <w:lang w:eastAsia="x-none"/>
        </w:rPr>
      </w:pPr>
      <w:r w:rsidRPr="00512CFA">
        <w:rPr>
          <w:i/>
        </w:rPr>
        <w:t>Link budget limited cases with given PSD constraint</w:t>
      </w:r>
    </w:p>
    <w:p w14:paraId="2DBBFDD8" w14:textId="77777777" w:rsidR="00512CFA" w:rsidRPr="00512CFA" w:rsidRDefault="00512CFA" w:rsidP="00512CFA">
      <w:pPr>
        <w:pStyle w:val="bullet"/>
        <w:rPr>
          <w:i/>
          <w:lang w:eastAsia="x-none"/>
        </w:rPr>
      </w:pPr>
      <w:r w:rsidRPr="00512CFA">
        <w:rPr>
          <w:i/>
        </w:rPr>
        <w:t xml:space="preserve">As one option to efficiently meet the occupied channel bandwidth requirement. </w:t>
      </w:r>
    </w:p>
    <w:p w14:paraId="20060C55" w14:textId="77777777" w:rsidR="00512CFA" w:rsidRPr="00512CFA" w:rsidRDefault="00512CFA" w:rsidP="00512CFA">
      <w:pPr>
        <w:numPr>
          <w:ilvl w:val="0"/>
          <w:numId w:val="17"/>
        </w:numPr>
        <w:spacing w:after="0"/>
        <w:jc w:val="left"/>
        <w:rPr>
          <w:i/>
          <w:lang w:eastAsia="x-none"/>
        </w:rPr>
      </w:pPr>
      <w:r w:rsidRPr="00512CFA">
        <w:rPr>
          <w:i/>
          <w:lang w:eastAsia="x-none"/>
        </w:rPr>
        <w:t>A waveform contiguous in frequency may be adequate in some scenarios</w:t>
      </w:r>
    </w:p>
    <w:p w14:paraId="2313C996" w14:textId="77777777" w:rsidR="00512CFA" w:rsidRPr="00512CFA" w:rsidRDefault="00512CFA" w:rsidP="00512CFA">
      <w:pPr>
        <w:numPr>
          <w:ilvl w:val="1"/>
          <w:numId w:val="18"/>
        </w:numPr>
        <w:spacing w:after="0"/>
        <w:jc w:val="left"/>
        <w:rPr>
          <w:i/>
          <w:lang w:eastAsia="x-none"/>
        </w:rPr>
      </w:pPr>
      <w:r w:rsidRPr="00512CFA">
        <w:rPr>
          <w:i/>
        </w:rPr>
        <w:t>To inherit legacy contiguous allocation designs.</w:t>
      </w:r>
    </w:p>
    <w:p w14:paraId="3630B9E0" w14:textId="3D841783" w:rsidR="00512CFA" w:rsidRPr="00512CFA" w:rsidRDefault="00512CFA" w:rsidP="00512CFA">
      <w:pPr>
        <w:ind w:left="360"/>
        <w:rPr>
          <w:i/>
          <w:lang w:eastAsia="x-none"/>
        </w:rPr>
      </w:pPr>
      <w:r w:rsidRPr="00512CFA">
        <w:rPr>
          <w:i/>
          <w:lang w:eastAsia="x-none"/>
        </w:rPr>
        <w:t>Note: It is RAN1’s understanding that the temporal allowance of not meeting occupied channel bandwidth by regulation can be exploited if the minimum bandwidth requirement, e.g., 2 MHz, is satisfied.</w:t>
      </w:r>
    </w:p>
    <w:p w14:paraId="78CAEA4F" w14:textId="77777777" w:rsidR="00512CFA" w:rsidRDefault="00512CFA" w:rsidP="00512CFA">
      <w:pPr>
        <w:rPr>
          <w:i/>
          <w:highlight w:val="green"/>
          <w:lang w:eastAsia="x-none"/>
        </w:rPr>
      </w:pPr>
    </w:p>
    <w:p w14:paraId="0657A157" w14:textId="77777777" w:rsidR="00512CFA" w:rsidRPr="00512CFA" w:rsidRDefault="00512CFA" w:rsidP="00512CFA">
      <w:pPr>
        <w:rPr>
          <w:i/>
          <w:lang w:eastAsia="x-none"/>
        </w:rPr>
      </w:pPr>
      <w:r w:rsidRPr="00512CFA">
        <w:rPr>
          <w:i/>
          <w:highlight w:val="green"/>
          <w:lang w:eastAsia="x-none"/>
        </w:rPr>
        <w:t>Agreement:</w:t>
      </w:r>
    </w:p>
    <w:p w14:paraId="6AD54DB6" w14:textId="77777777" w:rsidR="00512CFA" w:rsidRPr="00512CFA" w:rsidRDefault="00512CFA" w:rsidP="00512CFA">
      <w:pPr>
        <w:pStyle w:val="ListParagraph"/>
        <w:widowControl w:val="0"/>
        <w:numPr>
          <w:ilvl w:val="0"/>
          <w:numId w:val="18"/>
        </w:numPr>
        <w:spacing w:after="60" w:line="240" w:lineRule="auto"/>
        <w:rPr>
          <w:i/>
        </w:rPr>
      </w:pPr>
      <w:r w:rsidRPr="00512CFA">
        <w:rPr>
          <w:i/>
        </w:rPr>
        <w:t xml:space="preserve">Support for Rel-15 NR PUCCH formats can be considered. Exclusion of the support of certain formats is to be identified. </w:t>
      </w:r>
    </w:p>
    <w:p w14:paraId="1413276C" w14:textId="77777777" w:rsidR="00512CFA" w:rsidRPr="00512CFA" w:rsidRDefault="00512CFA" w:rsidP="00512CFA">
      <w:pPr>
        <w:pStyle w:val="ListParagraph"/>
        <w:widowControl w:val="0"/>
        <w:numPr>
          <w:ilvl w:val="1"/>
          <w:numId w:val="18"/>
        </w:numPr>
        <w:spacing w:after="60" w:line="240" w:lineRule="auto"/>
        <w:rPr>
          <w:i/>
        </w:rPr>
      </w:pPr>
      <w:r w:rsidRPr="00512CFA">
        <w:rPr>
          <w:i/>
        </w:rPr>
        <w:t xml:space="preserve">Note: It is RAN1’s understanding that certain formats do not meet the minimum bandwidth requirement by regulation. </w:t>
      </w:r>
    </w:p>
    <w:p w14:paraId="3DDC07B7" w14:textId="77777777" w:rsidR="00512CFA" w:rsidRPr="00512CFA" w:rsidRDefault="00512CFA" w:rsidP="00512CFA">
      <w:pPr>
        <w:pStyle w:val="ListParagraph"/>
        <w:widowControl w:val="0"/>
        <w:numPr>
          <w:ilvl w:val="0"/>
          <w:numId w:val="18"/>
        </w:numPr>
        <w:spacing w:after="60" w:line="240" w:lineRule="auto"/>
        <w:rPr>
          <w:i/>
        </w:rPr>
      </w:pPr>
      <w:r w:rsidRPr="00512CFA">
        <w:rPr>
          <w:i/>
        </w:rPr>
        <w:t xml:space="preserve">It is identified that block-interlaced based PUSCH can be beneficial. </w:t>
      </w:r>
    </w:p>
    <w:p w14:paraId="3D20DB23" w14:textId="77777777" w:rsidR="00512CFA" w:rsidRPr="00512CFA" w:rsidRDefault="00512CFA" w:rsidP="00512CFA">
      <w:pPr>
        <w:pStyle w:val="ListParagraph"/>
        <w:widowControl w:val="0"/>
        <w:numPr>
          <w:ilvl w:val="0"/>
          <w:numId w:val="18"/>
        </w:numPr>
        <w:spacing w:after="60" w:line="240" w:lineRule="auto"/>
        <w:rPr>
          <w:i/>
        </w:rPr>
      </w:pPr>
      <w:r w:rsidRPr="00512CFA">
        <w:rPr>
          <w:i/>
        </w:rPr>
        <w:t xml:space="preserve">It is beneficial to use the same interlace structure for PUCCH and PUSCH. </w:t>
      </w:r>
    </w:p>
    <w:p w14:paraId="30839785" w14:textId="77777777" w:rsidR="00512CFA" w:rsidRPr="00512CFA" w:rsidRDefault="00512CFA" w:rsidP="00512CFA">
      <w:pPr>
        <w:numPr>
          <w:ilvl w:val="0"/>
          <w:numId w:val="18"/>
        </w:numPr>
        <w:spacing w:after="0"/>
        <w:jc w:val="left"/>
        <w:rPr>
          <w:i/>
          <w:lang w:eastAsia="x-none"/>
        </w:rPr>
      </w:pPr>
      <w:r w:rsidRPr="00512CFA">
        <w:rPr>
          <w:i/>
          <w:lang w:eastAsia="x-none"/>
        </w:rPr>
        <w:t>The following aspects can be considered for interlace waveform based PUCCH design:</w:t>
      </w:r>
    </w:p>
    <w:p w14:paraId="43589FEF" w14:textId="77777777" w:rsidR="00512CFA" w:rsidRPr="00512CFA" w:rsidRDefault="00512CFA" w:rsidP="00512CFA">
      <w:pPr>
        <w:numPr>
          <w:ilvl w:val="1"/>
          <w:numId w:val="18"/>
        </w:numPr>
        <w:spacing w:after="0"/>
        <w:jc w:val="left"/>
        <w:rPr>
          <w:i/>
          <w:lang w:eastAsia="x-none"/>
        </w:rPr>
      </w:pPr>
      <w:r w:rsidRPr="00512CFA">
        <w:rPr>
          <w:i/>
          <w:lang w:eastAsia="x-none"/>
        </w:rPr>
        <w:t>Flexible number of OFDM symbols</w:t>
      </w:r>
    </w:p>
    <w:p w14:paraId="39FC6CC4" w14:textId="77777777" w:rsidR="00512CFA" w:rsidRPr="00512CFA" w:rsidRDefault="00512CFA" w:rsidP="00512CFA">
      <w:pPr>
        <w:numPr>
          <w:ilvl w:val="1"/>
          <w:numId w:val="18"/>
        </w:numPr>
        <w:spacing w:after="0"/>
        <w:jc w:val="left"/>
        <w:rPr>
          <w:i/>
          <w:lang w:eastAsia="x-none"/>
        </w:rPr>
      </w:pPr>
      <w:r w:rsidRPr="00512CFA">
        <w:rPr>
          <w:i/>
          <w:lang w:eastAsia="x-none"/>
        </w:rPr>
        <w:t>Flexible payload size</w:t>
      </w:r>
    </w:p>
    <w:p w14:paraId="23E565FC" w14:textId="77777777" w:rsidR="00512CFA" w:rsidRPr="00512CFA" w:rsidRDefault="00512CFA" w:rsidP="00512CFA">
      <w:pPr>
        <w:numPr>
          <w:ilvl w:val="1"/>
          <w:numId w:val="18"/>
        </w:numPr>
        <w:spacing w:after="0"/>
        <w:jc w:val="left"/>
        <w:rPr>
          <w:i/>
          <w:lang w:eastAsia="x-none"/>
        </w:rPr>
      </w:pPr>
      <w:r w:rsidRPr="00512CFA">
        <w:rPr>
          <w:i/>
          <w:lang w:eastAsia="x-none"/>
        </w:rPr>
        <w:t>User multiplexing</w:t>
      </w:r>
    </w:p>
    <w:p w14:paraId="323F240F" w14:textId="5BD942AC" w:rsidR="00512CFA" w:rsidRPr="00512CFA" w:rsidRDefault="00512CFA" w:rsidP="009A3B25">
      <w:pPr>
        <w:numPr>
          <w:ilvl w:val="1"/>
          <w:numId w:val="18"/>
        </w:numPr>
        <w:spacing w:after="0"/>
        <w:jc w:val="left"/>
        <w:rPr>
          <w:i/>
          <w:lang w:eastAsia="x-none"/>
        </w:rPr>
      </w:pPr>
      <w:r w:rsidRPr="00512CFA">
        <w:rPr>
          <w:i/>
          <w:lang w:eastAsia="x-none"/>
        </w:rPr>
        <w:t>Number of formats</w:t>
      </w:r>
    </w:p>
    <w:p w14:paraId="38DFB260" w14:textId="77777777" w:rsidR="00512CFA" w:rsidRDefault="00512CFA" w:rsidP="00512CFA">
      <w:pPr>
        <w:rPr>
          <w:i/>
          <w:highlight w:val="green"/>
          <w:lang w:eastAsia="x-none"/>
        </w:rPr>
      </w:pPr>
    </w:p>
    <w:p w14:paraId="3B573083" w14:textId="77777777" w:rsidR="00512CFA" w:rsidRPr="00512CFA" w:rsidRDefault="00512CFA" w:rsidP="00512CFA">
      <w:pPr>
        <w:rPr>
          <w:i/>
          <w:highlight w:val="green"/>
          <w:lang w:eastAsia="x-none"/>
        </w:rPr>
      </w:pPr>
      <w:r w:rsidRPr="00512CFA">
        <w:rPr>
          <w:i/>
          <w:highlight w:val="green"/>
          <w:lang w:eastAsia="x-none"/>
        </w:rPr>
        <w:t>Agreement:</w:t>
      </w:r>
    </w:p>
    <w:p w14:paraId="1AECDBFF" w14:textId="77777777" w:rsidR="00512CFA" w:rsidRPr="00512CFA" w:rsidRDefault="00512CFA" w:rsidP="00512CFA">
      <w:pPr>
        <w:pStyle w:val="ListParagraph"/>
        <w:widowControl w:val="0"/>
        <w:numPr>
          <w:ilvl w:val="0"/>
          <w:numId w:val="18"/>
        </w:numPr>
        <w:spacing w:after="60" w:line="240" w:lineRule="auto"/>
        <w:rPr>
          <w:i/>
        </w:rPr>
      </w:pPr>
      <w:r w:rsidRPr="00512CFA">
        <w:rPr>
          <w:i/>
        </w:rPr>
        <w:t xml:space="preserve">Support for Rel-15 NR PRACH formats can be considered. Exclusion of the support of certain formats is to be identified. </w:t>
      </w:r>
    </w:p>
    <w:p w14:paraId="0BC08747" w14:textId="77777777" w:rsidR="00512CFA" w:rsidRPr="00512CFA" w:rsidRDefault="00512CFA" w:rsidP="00512CFA">
      <w:pPr>
        <w:pStyle w:val="ListParagraph"/>
        <w:widowControl w:val="0"/>
        <w:numPr>
          <w:ilvl w:val="1"/>
          <w:numId w:val="18"/>
        </w:numPr>
        <w:spacing w:after="60" w:line="240" w:lineRule="auto"/>
        <w:rPr>
          <w:i/>
        </w:rPr>
      </w:pPr>
      <w:r w:rsidRPr="00512CFA">
        <w:rPr>
          <w:i/>
        </w:rPr>
        <w:t xml:space="preserve">Note: It is RAN1’s understanding that certain formats do not meet the minimum bandwidth requirement by regulation. </w:t>
      </w:r>
    </w:p>
    <w:p w14:paraId="741266C3" w14:textId="77777777" w:rsidR="00512CFA" w:rsidRPr="00512CFA" w:rsidRDefault="00512CFA" w:rsidP="00512CFA">
      <w:pPr>
        <w:pStyle w:val="ListParagraph"/>
        <w:widowControl w:val="0"/>
        <w:numPr>
          <w:ilvl w:val="0"/>
          <w:numId w:val="18"/>
        </w:numPr>
        <w:spacing w:after="60" w:line="240" w:lineRule="auto"/>
        <w:rPr>
          <w:i/>
        </w:rPr>
      </w:pPr>
      <w:r w:rsidRPr="00512CFA">
        <w:rPr>
          <w:i/>
        </w:rPr>
        <w:t xml:space="preserve">It is identified that interlaced based PRACH can be beneficial. </w:t>
      </w:r>
    </w:p>
    <w:p w14:paraId="00FD3AFC" w14:textId="77777777" w:rsidR="00512CFA" w:rsidRPr="00512CFA" w:rsidRDefault="00512CFA" w:rsidP="00512CFA">
      <w:pPr>
        <w:numPr>
          <w:ilvl w:val="0"/>
          <w:numId w:val="18"/>
        </w:numPr>
        <w:spacing w:after="0"/>
        <w:jc w:val="left"/>
        <w:rPr>
          <w:i/>
          <w:lang w:eastAsia="x-none"/>
        </w:rPr>
      </w:pPr>
      <w:r w:rsidRPr="00512CFA">
        <w:rPr>
          <w:i/>
          <w:lang w:eastAsia="x-none"/>
        </w:rPr>
        <w:t>The following aspects can be considered for Interlace waveform based PRACH design for 4-step random access:</w:t>
      </w:r>
    </w:p>
    <w:p w14:paraId="0DCC77A5" w14:textId="77777777" w:rsidR="00512CFA" w:rsidRPr="00512CFA" w:rsidRDefault="00512CFA" w:rsidP="00512CFA">
      <w:pPr>
        <w:numPr>
          <w:ilvl w:val="1"/>
          <w:numId w:val="18"/>
        </w:numPr>
        <w:spacing w:after="0"/>
        <w:jc w:val="left"/>
        <w:rPr>
          <w:i/>
          <w:lang w:eastAsia="x-none"/>
        </w:rPr>
      </w:pPr>
      <w:r w:rsidRPr="00512CFA">
        <w:rPr>
          <w:i/>
          <w:lang w:eastAsia="x-none"/>
        </w:rPr>
        <w:t>Interlacing based on PRB or REs</w:t>
      </w:r>
    </w:p>
    <w:p w14:paraId="78169ADA" w14:textId="77777777" w:rsidR="00512CFA" w:rsidRPr="00512CFA" w:rsidRDefault="00512CFA" w:rsidP="00512CFA">
      <w:pPr>
        <w:numPr>
          <w:ilvl w:val="1"/>
          <w:numId w:val="18"/>
        </w:numPr>
        <w:spacing w:after="0"/>
        <w:jc w:val="left"/>
        <w:rPr>
          <w:i/>
          <w:lang w:eastAsia="x-none"/>
        </w:rPr>
      </w:pPr>
      <w:r w:rsidRPr="00512CFA">
        <w:rPr>
          <w:i/>
          <w:lang w:eastAsia="x-none"/>
        </w:rPr>
        <w:t>Targeted cell sizes</w:t>
      </w:r>
    </w:p>
    <w:p w14:paraId="163FA575" w14:textId="77777777" w:rsidR="00512CFA" w:rsidRPr="00512CFA" w:rsidRDefault="00512CFA" w:rsidP="00512CFA">
      <w:pPr>
        <w:numPr>
          <w:ilvl w:val="1"/>
          <w:numId w:val="18"/>
        </w:numPr>
        <w:spacing w:after="0"/>
        <w:jc w:val="left"/>
        <w:rPr>
          <w:i/>
          <w:lang w:eastAsia="x-none"/>
        </w:rPr>
      </w:pPr>
      <w:r w:rsidRPr="00512CFA">
        <w:rPr>
          <w:i/>
          <w:lang w:eastAsia="x-none"/>
        </w:rPr>
        <w:t>Targeted PRACH capacity</w:t>
      </w:r>
    </w:p>
    <w:p w14:paraId="22BB25F0" w14:textId="77777777" w:rsidR="00512CFA" w:rsidRPr="00512CFA" w:rsidRDefault="00512CFA" w:rsidP="00512CFA">
      <w:pPr>
        <w:numPr>
          <w:ilvl w:val="1"/>
          <w:numId w:val="18"/>
        </w:numPr>
        <w:spacing w:after="0"/>
        <w:jc w:val="left"/>
        <w:rPr>
          <w:i/>
          <w:lang w:eastAsia="x-none"/>
        </w:rPr>
      </w:pPr>
      <w:r w:rsidRPr="00512CFA">
        <w:rPr>
          <w:i/>
          <w:lang w:eastAsia="x-none"/>
        </w:rPr>
        <w:t>Targeted false alarm and detection rates</w:t>
      </w:r>
    </w:p>
    <w:p w14:paraId="00AB3704" w14:textId="77777777" w:rsidR="00512CFA" w:rsidRPr="00512CFA" w:rsidRDefault="00512CFA" w:rsidP="00512CFA">
      <w:pPr>
        <w:numPr>
          <w:ilvl w:val="1"/>
          <w:numId w:val="18"/>
        </w:numPr>
        <w:spacing w:after="0"/>
        <w:jc w:val="left"/>
        <w:rPr>
          <w:i/>
          <w:lang w:eastAsia="x-none"/>
        </w:rPr>
      </w:pPr>
      <w:r w:rsidRPr="00512CFA">
        <w:rPr>
          <w:i/>
          <w:lang w:eastAsia="x-none"/>
        </w:rPr>
        <w:t>Targeted timing estimation accuracy</w:t>
      </w:r>
    </w:p>
    <w:p w14:paraId="436A4B3A" w14:textId="77777777" w:rsidR="00512CFA" w:rsidRPr="00512CFA" w:rsidRDefault="00512CFA" w:rsidP="00512CFA">
      <w:pPr>
        <w:numPr>
          <w:ilvl w:val="1"/>
          <w:numId w:val="18"/>
        </w:numPr>
        <w:spacing w:after="0"/>
        <w:jc w:val="left"/>
        <w:rPr>
          <w:i/>
          <w:lang w:eastAsia="x-none"/>
        </w:rPr>
      </w:pPr>
      <w:r w:rsidRPr="00512CFA">
        <w:rPr>
          <w:i/>
          <w:lang w:eastAsia="x-none"/>
        </w:rPr>
        <w:t>Number of formats</w:t>
      </w:r>
    </w:p>
    <w:p w14:paraId="000DFB66" w14:textId="7E83DC1E" w:rsidR="00512CFA" w:rsidRDefault="00512CFA" w:rsidP="009A3B25">
      <w:pPr>
        <w:numPr>
          <w:ilvl w:val="1"/>
          <w:numId w:val="18"/>
        </w:numPr>
        <w:spacing w:after="0"/>
        <w:jc w:val="left"/>
        <w:rPr>
          <w:lang w:eastAsia="x-none"/>
        </w:rPr>
      </w:pPr>
      <w:r w:rsidRPr="00512CFA">
        <w:rPr>
          <w:i/>
          <w:lang w:eastAsia="x-none"/>
        </w:rPr>
        <w:t>Multiplexing with other channels such as block interlaced PUCCH and PUSCH</w:t>
      </w:r>
    </w:p>
    <w:p w14:paraId="2FE6A056" w14:textId="77777777" w:rsidR="00512CFA" w:rsidRPr="00861A18" w:rsidRDefault="00512CFA" w:rsidP="00512CFA">
      <w:pPr>
        <w:rPr>
          <w:rFonts w:ascii="Times New Roman" w:hAnsi="Times New Roman"/>
        </w:rPr>
      </w:pPr>
    </w:p>
    <w:p w14:paraId="498E6DF2" w14:textId="7AB867C0" w:rsidR="008357A9" w:rsidRDefault="00BE7A7B" w:rsidP="003E615D">
      <w:pPr>
        <w:rPr>
          <w:rFonts w:ascii="Times New Roman" w:hAnsi="Times New Roman"/>
        </w:rPr>
      </w:pPr>
      <w:r w:rsidRPr="00C37487">
        <w:rPr>
          <w:rFonts w:ascii="Times New Roman" w:hAnsi="Times New Roman"/>
        </w:rPr>
        <w:t>In th</w:t>
      </w:r>
      <w:r w:rsidR="00512CFA">
        <w:rPr>
          <w:rFonts w:ascii="Times New Roman" w:hAnsi="Times New Roman"/>
        </w:rPr>
        <w:t>e</w:t>
      </w:r>
      <w:r w:rsidRPr="00C37487">
        <w:rPr>
          <w:rFonts w:ascii="Times New Roman" w:hAnsi="Times New Roman"/>
        </w:rPr>
        <w:t xml:space="preserve"> context</w:t>
      </w:r>
      <w:r w:rsidR="00753534">
        <w:rPr>
          <w:rFonts w:ascii="Times New Roman" w:hAnsi="Times New Roman"/>
        </w:rPr>
        <w:t xml:space="preserve"> of</w:t>
      </w:r>
      <w:r w:rsidR="006F05A9">
        <w:rPr>
          <w:rFonts w:ascii="Times New Roman" w:hAnsi="Times New Roman"/>
        </w:rPr>
        <w:t xml:space="preserve"> </w:t>
      </w:r>
      <w:r w:rsidR="00512CFA">
        <w:rPr>
          <w:rFonts w:ascii="Times New Roman" w:hAnsi="Times New Roman"/>
        </w:rPr>
        <w:t>above agreements</w:t>
      </w:r>
      <w:r w:rsidRPr="00C37487">
        <w:rPr>
          <w:rFonts w:ascii="Times New Roman" w:hAnsi="Times New Roman"/>
        </w:rPr>
        <w:t xml:space="preserve">, we will discuss </w:t>
      </w:r>
      <w:r w:rsidR="008357A9">
        <w:rPr>
          <w:rFonts w:ascii="Times New Roman" w:hAnsi="Times New Roman"/>
        </w:rPr>
        <w:t xml:space="preserve">in this contribution </w:t>
      </w:r>
      <w:r w:rsidRPr="00C37487">
        <w:rPr>
          <w:rFonts w:ascii="Times New Roman" w:hAnsi="Times New Roman"/>
        </w:rPr>
        <w:t>the</w:t>
      </w:r>
      <w:r w:rsidR="008357A9">
        <w:rPr>
          <w:rFonts w:ascii="Times New Roman" w:hAnsi="Times New Roman"/>
        </w:rPr>
        <w:t xml:space="preserve"> following</w:t>
      </w:r>
      <w:r w:rsidR="00A61CC0">
        <w:rPr>
          <w:rFonts w:ascii="Times New Roman" w:hAnsi="Times New Roman"/>
        </w:rPr>
        <w:t>s</w:t>
      </w:r>
      <w:r w:rsidR="008357A9">
        <w:rPr>
          <w:rFonts w:ascii="Times New Roman" w:hAnsi="Times New Roman"/>
        </w:rPr>
        <w:t>:</w:t>
      </w:r>
    </w:p>
    <w:p w14:paraId="2AE9ADC3" w14:textId="78691088" w:rsidR="008357A9" w:rsidRDefault="00512CFA" w:rsidP="00876D60">
      <w:pPr>
        <w:pStyle w:val="ListParagraph"/>
        <w:numPr>
          <w:ilvl w:val="0"/>
          <w:numId w:val="13"/>
        </w:numPr>
        <w:spacing w:after="0"/>
      </w:pPr>
      <w:r>
        <w:t>Design of PRB based interlace waveform for physical uplink signals/channels</w:t>
      </w:r>
      <w:r w:rsidR="00A61CC0">
        <w:t>.</w:t>
      </w:r>
    </w:p>
    <w:p w14:paraId="6F9E565E" w14:textId="24CAA602" w:rsidR="003E615D" w:rsidRPr="0035749F" w:rsidRDefault="008357A9" w:rsidP="0035749F">
      <w:pPr>
        <w:pStyle w:val="ListParagraph"/>
        <w:numPr>
          <w:ilvl w:val="0"/>
          <w:numId w:val="13"/>
        </w:numPr>
        <w:spacing w:after="0"/>
      </w:pPr>
      <w:r>
        <w:t>P</w:t>
      </w:r>
      <w:r w:rsidR="00BE7A7B" w:rsidRPr="008357A9">
        <w:t xml:space="preserve">otential enhancements </w:t>
      </w:r>
      <w:r w:rsidR="00A61CC0">
        <w:t>of NR UL signals/</w:t>
      </w:r>
      <w:r w:rsidR="00BE7A7B" w:rsidRPr="008357A9">
        <w:t>channels</w:t>
      </w:r>
      <w:r w:rsidR="00684676" w:rsidRPr="008357A9">
        <w:t xml:space="preserve"> </w:t>
      </w:r>
      <w:r w:rsidR="00BE7A7B" w:rsidRPr="008357A9">
        <w:t xml:space="preserve">required for NR-unlicensed </w:t>
      </w:r>
      <w:r w:rsidR="00684676" w:rsidRPr="008357A9">
        <w:t>operation</w:t>
      </w:r>
      <w:r w:rsidR="00BE7A7B" w:rsidRPr="008357A9">
        <w:t>.</w:t>
      </w:r>
    </w:p>
    <w:p w14:paraId="7D33ECBF" w14:textId="3FFE11F1" w:rsidR="00B5463D" w:rsidRPr="00072ED7" w:rsidRDefault="008A648E" w:rsidP="003E615D">
      <w:pPr>
        <w:pStyle w:val="Heading1"/>
        <w:keepNext w:val="0"/>
        <w:widowControl w:val="0"/>
        <w:spacing w:before="360" w:after="120"/>
        <w:ind w:left="518" w:hanging="518"/>
        <w:rPr>
          <w:rFonts w:ascii="Times New Roman" w:hAnsi="Times New Roman" w:cs="Times New Roman"/>
          <w:sz w:val="28"/>
        </w:rPr>
      </w:pPr>
      <w:r w:rsidRPr="00072ED7">
        <w:rPr>
          <w:rFonts w:ascii="Times New Roman" w:hAnsi="Times New Roman" w:cs="Times New Roman"/>
          <w:sz w:val="28"/>
        </w:rPr>
        <w:lastRenderedPageBreak/>
        <w:t xml:space="preserve">Design considerations for </w:t>
      </w:r>
      <w:r w:rsidR="008268E4" w:rsidRPr="00072ED7">
        <w:rPr>
          <w:rFonts w:ascii="Times New Roman" w:hAnsi="Times New Roman" w:cs="Times New Roman"/>
          <w:sz w:val="28"/>
        </w:rPr>
        <w:t>NR-</w:t>
      </w:r>
      <w:r w:rsidR="00CE682E" w:rsidRPr="00072ED7">
        <w:rPr>
          <w:rFonts w:ascii="Times New Roman" w:hAnsi="Times New Roman" w:cs="Times New Roman"/>
          <w:sz w:val="28"/>
        </w:rPr>
        <w:t>un</w:t>
      </w:r>
      <w:r w:rsidR="008268E4" w:rsidRPr="00072ED7">
        <w:rPr>
          <w:rFonts w:ascii="Times New Roman" w:hAnsi="Times New Roman" w:cs="Times New Roman"/>
          <w:sz w:val="28"/>
        </w:rPr>
        <w:t xml:space="preserve">licensed </w:t>
      </w:r>
      <w:r w:rsidRPr="00072ED7">
        <w:rPr>
          <w:rFonts w:ascii="Times New Roman" w:hAnsi="Times New Roman" w:cs="Times New Roman"/>
          <w:sz w:val="28"/>
        </w:rPr>
        <w:t xml:space="preserve">uplink physical channel </w:t>
      </w:r>
    </w:p>
    <w:p w14:paraId="5EDC0C38" w14:textId="3BC4B472" w:rsidR="006C5E92" w:rsidRDefault="00896BFD" w:rsidP="003E615D">
      <w:pPr>
        <w:spacing w:before="240" w:after="0"/>
        <w:rPr>
          <w:rFonts w:ascii="Times New Roman" w:hAnsi="Times New Roman"/>
          <w:szCs w:val="20"/>
          <w:lang w:val="en-US"/>
        </w:rPr>
      </w:pPr>
      <w:r>
        <w:rPr>
          <w:rFonts w:ascii="Times New Roman" w:hAnsi="Times New Roman"/>
          <w:szCs w:val="20"/>
          <w:lang w:val="en-US"/>
        </w:rPr>
        <w:t xml:space="preserve">According to </w:t>
      </w:r>
      <w:r w:rsidR="00A9019F">
        <w:rPr>
          <w:rFonts w:ascii="Times New Roman" w:hAnsi="Times New Roman"/>
          <w:szCs w:val="20"/>
          <w:lang w:val="en-US"/>
        </w:rPr>
        <w:t>the revised SID approved in 3GPP TSG RAN Meeting #80 [2</w:t>
      </w:r>
      <w:r>
        <w:rPr>
          <w:rFonts w:ascii="Times New Roman" w:hAnsi="Times New Roman"/>
          <w:szCs w:val="20"/>
          <w:lang w:val="en-US"/>
        </w:rPr>
        <w:t xml:space="preserve">], the </w:t>
      </w:r>
      <w:r w:rsidR="00A9019F">
        <w:rPr>
          <w:rFonts w:ascii="Times New Roman" w:hAnsi="Times New Roman"/>
          <w:szCs w:val="20"/>
          <w:lang w:val="en-US"/>
        </w:rPr>
        <w:t>scope of NR-</w:t>
      </w:r>
      <w:r w:rsidR="00E00C5E">
        <w:rPr>
          <w:rFonts w:ascii="Times New Roman" w:hAnsi="Times New Roman"/>
          <w:szCs w:val="20"/>
          <w:lang w:val="en-US"/>
        </w:rPr>
        <w:t xml:space="preserve">based study in </w:t>
      </w:r>
      <w:r w:rsidR="00A9019F">
        <w:rPr>
          <w:rFonts w:ascii="Times New Roman" w:hAnsi="Times New Roman"/>
          <w:szCs w:val="20"/>
          <w:lang w:val="en-US"/>
        </w:rPr>
        <w:t xml:space="preserve">unlicensed </w:t>
      </w:r>
      <w:r w:rsidR="00E00C5E">
        <w:rPr>
          <w:rFonts w:ascii="Times New Roman" w:hAnsi="Times New Roman"/>
          <w:szCs w:val="20"/>
          <w:lang w:val="en-US"/>
        </w:rPr>
        <w:t>spectrum has been limited to below 7</w:t>
      </w:r>
      <w:r>
        <w:rPr>
          <w:rFonts w:ascii="Times New Roman" w:hAnsi="Times New Roman"/>
          <w:szCs w:val="20"/>
          <w:lang w:val="en-US"/>
        </w:rPr>
        <w:t xml:space="preserve"> GHz band</w:t>
      </w:r>
      <w:r w:rsidR="00E00C5E">
        <w:rPr>
          <w:rFonts w:ascii="Times New Roman" w:hAnsi="Times New Roman"/>
          <w:szCs w:val="20"/>
          <w:lang w:val="en-US"/>
        </w:rPr>
        <w:t>s</w:t>
      </w:r>
      <w:r>
        <w:rPr>
          <w:rFonts w:ascii="Times New Roman" w:hAnsi="Times New Roman"/>
          <w:szCs w:val="20"/>
          <w:lang w:val="en-US"/>
        </w:rPr>
        <w:t xml:space="preserve">. </w:t>
      </w:r>
      <w:r w:rsidR="009060A4">
        <w:rPr>
          <w:rFonts w:ascii="Times New Roman" w:hAnsi="Times New Roman"/>
          <w:szCs w:val="20"/>
          <w:lang w:val="en-US"/>
        </w:rPr>
        <w:t xml:space="preserve">For this </w:t>
      </w:r>
      <w:r w:rsidR="00E00C5E">
        <w:rPr>
          <w:rFonts w:ascii="Times New Roman" w:hAnsi="Times New Roman"/>
          <w:szCs w:val="20"/>
          <w:lang w:val="en-US"/>
        </w:rPr>
        <w:t>frequency range</w:t>
      </w:r>
      <w:r w:rsidR="009060A4">
        <w:rPr>
          <w:rFonts w:ascii="Times New Roman" w:hAnsi="Times New Roman"/>
          <w:szCs w:val="20"/>
          <w:lang w:val="en-US"/>
        </w:rPr>
        <w:t>, the spectrum regulatory requirements vary across different regions.</w:t>
      </w:r>
      <w:r w:rsidR="00B00C50">
        <w:rPr>
          <w:rFonts w:ascii="Times New Roman" w:hAnsi="Times New Roman"/>
          <w:szCs w:val="20"/>
          <w:lang w:val="en-US"/>
        </w:rPr>
        <w:t xml:space="preserve"> In the following, rules that need to be considered in</w:t>
      </w:r>
      <w:r w:rsidR="002C4DFE">
        <w:rPr>
          <w:rFonts w:ascii="Times New Roman" w:hAnsi="Times New Roman"/>
          <w:szCs w:val="20"/>
          <w:lang w:val="en-US"/>
        </w:rPr>
        <w:t xml:space="preserve"> the design of</w:t>
      </w:r>
      <w:r w:rsidR="00B00C50">
        <w:rPr>
          <w:rFonts w:ascii="Times New Roman" w:hAnsi="Times New Roman"/>
          <w:szCs w:val="20"/>
          <w:lang w:val="en-US"/>
        </w:rPr>
        <w:t xml:space="preserve"> UL physical channels are captured from EU regulations [3] and US regulations [4]: </w:t>
      </w:r>
    </w:p>
    <w:p w14:paraId="46939D0D" w14:textId="77777777" w:rsidR="00F63335" w:rsidRDefault="006C5E92" w:rsidP="00876D60">
      <w:pPr>
        <w:pStyle w:val="ListParagraph"/>
        <w:numPr>
          <w:ilvl w:val="0"/>
          <w:numId w:val="12"/>
        </w:numPr>
        <w:spacing w:before="120" w:after="0" w:line="240" w:lineRule="auto"/>
        <w:rPr>
          <w:szCs w:val="20"/>
          <w:lang w:val="en-US"/>
        </w:rPr>
      </w:pPr>
      <w:r w:rsidRPr="006C5E92">
        <w:rPr>
          <w:szCs w:val="20"/>
          <w:lang w:val="en-US"/>
        </w:rPr>
        <w:t>ETSI speci</w:t>
      </w:r>
      <w:r w:rsidR="00E00C5E">
        <w:rPr>
          <w:szCs w:val="20"/>
          <w:lang w:val="en-US"/>
        </w:rPr>
        <w:t>fies that Occupied Channel B</w:t>
      </w:r>
      <w:r w:rsidRPr="006C5E92">
        <w:rPr>
          <w:szCs w:val="20"/>
          <w:lang w:val="en-US"/>
        </w:rPr>
        <w:t>andwidth</w:t>
      </w:r>
      <w:r w:rsidR="00E00C5E">
        <w:rPr>
          <w:szCs w:val="20"/>
          <w:lang w:val="en-US"/>
        </w:rPr>
        <w:t xml:space="preserve"> (OCB)</w:t>
      </w:r>
      <w:r w:rsidRPr="006C5E92">
        <w:rPr>
          <w:szCs w:val="20"/>
          <w:lang w:val="en-US"/>
        </w:rPr>
        <w:t xml:space="preserve"> shall be between 80% and 100% of the declared Nominal Cha</w:t>
      </w:r>
      <w:r w:rsidR="00F63335">
        <w:rPr>
          <w:szCs w:val="20"/>
          <w:lang w:val="en-US"/>
        </w:rPr>
        <w:t>nnel Bandwidth [3].</w:t>
      </w:r>
    </w:p>
    <w:p w14:paraId="5FFD48C5" w14:textId="15757AFD" w:rsidR="006C5E92" w:rsidRPr="0035749F" w:rsidRDefault="00F63335" w:rsidP="00876D60">
      <w:pPr>
        <w:pStyle w:val="ListParagraph"/>
        <w:numPr>
          <w:ilvl w:val="0"/>
          <w:numId w:val="12"/>
        </w:numPr>
        <w:spacing w:before="120" w:after="0" w:line="240" w:lineRule="auto"/>
        <w:rPr>
          <w:szCs w:val="20"/>
          <w:lang w:val="en-US"/>
        </w:rPr>
      </w:pPr>
      <w:r>
        <w:rPr>
          <w:szCs w:val="20"/>
          <w:lang w:val="en-US"/>
        </w:rPr>
        <w:t xml:space="preserve">As per updated ETSI regulation [3], </w:t>
      </w:r>
      <w:r w:rsidRPr="005A7CD7">
        <w:rPr>
          <w:rFonts w:ascii="Times-Roman" w:hAnsi="Times-Roman"/>
          <w:color w:val="000000"/>
          <w:szCs w:val="20"/>
        </w:rPr>
        <w:t>during</w:t>
      </w:r>
      <w:r w:rsidR="0035749F" w:rsidRPr="005A7CD7">
        <w:rPr>
          <w:rFonts w:ascii="Times-Roman" w:hAnsi="Times-Roman"/>
          <w:color w:val="000000"/>
          <w:szCs w:val="20"/>
        </w:rPr>
        <w:t xml:space="preserve"> a </w:t>
      </w:r>
      <w:r w:rsidR="0035749F" w:rsidRPr="0035749F">
        <w:rPr>
          <w:rFonts w:ascii="Times-Italic" w:hAnsi="Times-Italic"/>
          <w:iCs/>
          <w:color w:val="000000"/>
          <w:szCs w:val="20"/>
        </w:rPr>
        <w:t>Channel Occupancy Time (COT)</w:t>
      </w:r>
      <w:r w:rsidR="0035749F" w:rsidRPr="0035749F">
        <w:rPr>
          <w:rFonts w:ascii="Times-Roman" w:hAnsi="Times-Roman"/>
          <w:color w:val="000000"/>
          <w:szCs w:val="20"/>
        </w:rPr>
        <w:t xml:space="preserve">, equipment may operate temporarily with an </w:t>
      </w:r>
      <w:r w:rsidR="0035749F" w:rsidRPr="0035749F">
        <w:rPr>
          <w:rFonts w:ascii="Times-Italic" w:hAnsi="Times-Italic"/>
          <w:iCs/>
          <w:color w:val="000000"/>
          <w:szCs w:val="20"/>
        </w:rPr>
        <w:t xml:space="preserve">Occupied Channel Bandwidth </w:t>
      </w:r>
      <w:r w:rsidR="0035749F" w:rsidRPr="0035749F">
        <w:rPr>
          <w:rFonts w:ascii="Times-Roman" w:hAnsi="Times-Roman"/>
          <w:color w:val="000000"/>
          <w:szCs w:val="20"/>
        </w:rPr>
        <w:t xml:space="preserve">of less than 80 % of its </w:t>
      </w:r>
      <w:r w:rsidR="0035749F" w:rsidRPr="0035749F">
        <w:rPr>
          <w:rFonts w:ascii="Times-Italic" w:hAnsi="Times-Italic"/>
          <w:iCs/>
          <w:color w:val="000000"/>
          <w:szCs w:val="20"/>
        </w:rPr>
        <w:t xml:space="preserve">Nominal Channel Bandwidth </w:t>
      </w:r>
      <w:r w:rsidR="0035749F" w:rsidRPr="0035749F">
        <w:rPr>
          <w:rFonts w:ascii="Times-Roman" w:hAnsi="Times-Roman"/>
          <w:color w:val="000000"/>
          <w:szCs w:val="20"/>
        </w:rPr>
        <w:t>with a minimum of 2 MHz.</w:t>
      </w:r>
    </w:p>
    <w:p w14:paraId="12DD8D54" w14:textId="7E9371A5" w:rsidR="006C5E92" w:rsidRPr="006C5E92" w:rsidRDefault="006C5E92" w:rsidP="00876D60">
      <w:pPr>
        <w:pStyle w:val="ListParagraph"/>
        <w:numPr>
          <w:ilvl w:val="0"/>
          <w:numId w:val="12"/>
        </w:numPr>
        <w:spacing w:before="120" w:after="0" w:line="240" w:lineRule="auto"/>
        <w:rPr>
          <w:szCs w:val="20"/>
          <w:lang w:val="en-US"/>
        </w:rPr>
      </w:pPr>
      <w:r w:rsidRPr="006C5E92">
        <w:rPr>
          <w:szCs w:val="20"/>
          <w:lang w:val="en-US"/>
        </w:rPr>
        <w:t xml:space="preserve">Regulations on the maximum power spectral density are typically stated with a resolution bandwidth of 1 MHz. The ETSI specification requires a </w:t>
      </w:r>
      <w:r w:rsidR="005005ED">
        <w:rPr>
          <w:szCs w:val="20"/>
          <w:lang w:val="en-US"/>
        </w:rPr>
        <w:t>m</w:t>
      </w:r>
      <w:r w:rsidRPr="006C5E92">
        <w:rPr>
          <w:szCs w:val="20"/>
          <w:lang w:val="en-US"/>
        </w:rPr>
        <w:t>aximum Power Spectral Density (PSD) of 10 dBm/MHz for 5150-5350 MHz, while FCC has a maximum PSD of 11 dBm/MHz for 5150-5350 MHz [</w:t>
      </w:r>
      <w:r>
        <w:rPr>
          <w:szCs w:val="20"/>
          <w:lang w:val="en-US"/>
        </w:rPr>
        <w:t>4</w:t>
      </w:r>
      <w:r w:rsidR="00102E53">
        <w:rPr>
          <w:szCs w:val="20"/>
          <w:lang w:val="en-US"/>
        </w:rPr>
        <w:t>]. Section 5.4</w:t>
      </w:r>
      <w:r w:rsidRPr="006C5E92">
        <w:rPr>
          <w:szCs w:val="20"/>
          <w:lang w:val="en-US"/>
        </w:rPr>
        <w:t>.4.2.1.3.3 in [</w:t>
      </w:r>
      <w:r w:rsidR="00E00C5E">
        <w:rPr>
          <w:szCs w:val="20"/>
          <w:lang w:val="en-US"/>
        </w:rPr>
        <w:t>3</w:t>
      </w:r>
      <w:r w:rsidRPr="006C5E92">
        <w:rPr>
          <w:szCs w:val="20"/>
          <w:lang w:val="en-US"/>
        </w:rPr>
        <w:t>] requires 10 KHz resolution for testing the 1 MHz PSD constraint and, thus, the maximum PSD constraint should be met in any occupied</w:t>
      </w:r>
      <w:r w:rsidR="006D5E3A">
        <w:rPr>
          <w:szCs w:val="20"/>
          <w:lang w:val="en-US"/>
        </w:rPr>
        <w:t xml:space="preserve"> </w:t>
      </w:r>
      <w:r w:rsidRPr="006C5E92">
        <w:rPr>
          <w:szCs w:val="20"/>
          <w:lang w:val="en-US"/>
        </w:rPr>
        <w:t>1</w:t>
      </w:r>
      <w:r w:rsidR="006D5E3A">
        <w:rPr>
          <w:szCs w:val="20"/>
          <w:lang w:val="en-US"/>
        </w:rPr>
        <w:t xml:space="preserve"> </w:t>
      </w:r>
      <w:r w:rsidRPr="006C5E92">
        <w:rPr>
          <w:szCs w:val="20"/>
          <w:lang w:val="en-US"/>
        </w:rPr>
        <w:t xml:space="preserve">MHz bandwidth. </w:t>
      </w:r>
    </w:p>
    <w:p w14:paraId="271D8CF6" w14:textId="2221C9FE" w:rsidR="00340D29" w:rsidRDefault="006C5E92" w:rsidP="00876D60">
      <w:pPr>
        <w:pStyle w:val="ListParagraph"/>
        <w:numPr>
          <w:ilvl w:val="0"/>
          <w:numId w:val="12"/>
        </w:numPr>
        <w:spacing w:after="0" w:line="240" w:lineRule="auto"/>
        <w:contextualSpacing w:val="0"/>
        <w:rPr>
          <w:szCs w:val="20"/>
          <w:lang w:val="en-US"/>
        </w:rPr>
      </w:pPr>
      <w:r w:rsidRPr="006C5E92">
        <w:rPr>
          <w:szCs w:val="20"/>
          <w:lang w:val="en-US"/>
        </w:rPr>
        <w:t>In addition, the regulations impose a band specific total maximum transmission power in terms of EIRP, e.</w:t>
      </w:r>
      <w:r w:rsidR="00E00C5E">
        <w:rPr>
          <w:szCs w:val="20"/>
          <w:lang w:val="en-US"/>
        </w:rPr>
        <w:t>g., E</w:t>
      </w:r>
      <w:r w:rsidRPr="006C5E92">
        <w:rPr>
          <w:szCs w:val="20"/>
          <w:lang w:val="en-US"/>
        </w:rPr>
        <w:t>T</w:t>
      </w:r>
      <w:r w:rsidR="00E00C5E">
        <w:rPr>
          <w:szCs w:val="20"/>
          <w:lang w:val="en-US"/>
        </w:rPr>
        <w:t>S</w:t>
      </w:r>
      <w:r w:rsidRPr="006C5E92">
        <w:rPr>
          <w:szCs w:val="20"/>
          <w:lang w:val="en-US"/>
        </w:rPr>
        <w:t>I has EIRP limit of 23 dBm for 5150 – 5350 MHz</w:t>
      </w:r>
      <w:r w:rsidR="00E00C5E">
        <w:rPr>
          <w:szCs w:val="20"/>
          <w:lang w:val="en-US"/>
        </w:rPr>
        <w:t xml:space="preserve"> [3</w:t>
      </w:r>
      <w:r w:rsidR="00102E53">
        <w:rPr>
          <w:szCs w:val="20"/>
          <w:lang w:val="en-US"/>
        </w:rPr>
        <w:t>].</w:t>
      </w:r>
    </w:p>
    <w:p w14:paraId="13AC636B" w14:textId="77777777" w:rsidR="00340D29" w:rsidRPr="00340D29" w:rsidRDefault="00340D29" w:rsidP="00340D29">
      <w:pPr>
        <w:pStyle w:val="ListParagraph"/>
        <w:spacing w:after="0" w:line="240" w:lineRule="auto"/>
        <w:ind w:left="360"/>
        <w:contextualSpacing w:val="0"/>
        <w:rPr>
          <w:szCs w:val="20"/>
          <w:lang w:val="en-US"/>
        </w:rPr>
      </w:pPr>
    </w:p>
    <w:p w14:paraId="1D9F0C67" w14:textId="3F17D92C" w:rsidR="00553C8E" w:rsidRDefault="005005ED" w:rsidP="00553C8E">
      <w:pPr>
        <w:rPr>
          <w:rFonts w:ascii="Times New Roman" w:hAnsi="Times New Roman"/>
        </w:rPr>
      </w:pPr>
      <w:r>
        <w:rPr>
          <w:szCs w:val="20"/>
          <w:lang w:val="en-US"/>
        </w:rPr>
        <w:t xml:space="preserve">The regulatory limitations imposed in terms of OCB and PSD </w:t>
      </w:r>
      <w:r w:rsidR="008A1134">
        <w:rPr>
          <w:szCs w:val="20"/>
          <w:lang w:val="en-US"/>
        </w:rPr>
        <w:t>guided</w:t>
      </w:r>
      <w:r>
        <w:rPr>
          <w:szCs w:val="20"/>
          <w:lang w:val="en-US"/>
        </w:rPr>
        <w:t xml:space="preserve"> the design choices for </w:t>
      </w:r>
      <w:r w:rsidR="008A1134">
        <w:rPr>
          <w:szCs w:val="20"/>
          <w:lang w:val="en-US"/>
        </w:rPr>
        <w:t xml:space="preserve">the uplink channels of </w:t>
      </w:r>
      <w:r>
        <w:rPr>
          <w:szCs w:val="20"/>
          <w:lang w:val="en-US"/>
        </w:rPr>
        <w:t xml:space="preserve">legacy LTE-unlicensed system and it will not be any different for NR-unlicensed system as well. </w:t>
      </w:r>
      <w:r w:rsidR="009F64C5">
        <w:rPr>
          <w:szCs w:val="20"/>
          <w:lang w:val="en-US"/>
        </w:rPr>
        <w:t>L</w:t>
      </w:r>
      <w:r>
        <w:rPr>
          <w:szCs w:val="20"/>
          <w:lang w:val="en-US"/>
        </w:rPr>
        <w:t xml:space="preserve">egacy </w:t>
      </w:r>
      <w:r w:rsidR="009F64C5">
        <w:rPr>
          <w:szCs w:val="20"/>
          <w:lang w:val="en-US"/>
        </w:rPr>
        <w:t>LTE-unlicensed system</w:t>
      </w:r>
      <w:r>
        <w:rPr>
          <w:szCs w:val="20"/>
          <w:lang w:val="en-US"/>
        </w:rPr>
        <w:t xml:space="preserve"> or Rel-14 eLAA (enhanced Licensed Assisted Access) was designed to meet the aforementioned regulations </w:t>
      </w:r>
      <w:r w:rsidR="009F64C5">
        <w:rPr>
          <w:szCs w:val="20"/>
          <w:lang w:val="en-US"/>
        </w:rPr>
        <w:t>while utilizing the available spectrum efficiently. But</w:t>
      </w:r>
      <w:r w:rsidR="00721F9A">
        <w:rPr>
          <w:szCs w:val="20"/>
          <w:lang w:val="en-US"/>
        </w:rPr>
        <w:t xml:space="preserve"> the enhancement of</w:t>
      </w:r>
      <w:r w:rsidR="009F64C5">
        <w:rPr>
          <w:szCs w:val="20"/>
          <w:lang w:val="en-US"/>
        </w:rPr>
        <w:t xml:space="preserve"> LTE-unlicensed design to NR-unlicensed </w:t>
      </w:r>
      <w:r w:rsidR="008A1134">
        <w:rPr>
          <w:szCs w:val="20"/>
          <w:lang w:val="en-US"/>
        </w:rPr>
        <w:t>will not be straightforward</w:t>
      </w:r>
      <w:r w:rsidR="009F64C5">
        <w:rPr>
          <w:szCs w:val="20"/>
          <w:lang w:val="en-US"/>
        </w:rPr>
        <w:t xml:space="preserve">, since NR </w:t>
      </w:r>
      <w:r w:rsidR="008A1134">
        <w:rPr>
          <w:szCs w:val="20"/>
          <w:lang w:val="en-US"/>
        </w:rPr>
        <w:t xml:space="preserve">is targeted to </w:t>
      </w:r>
      <w:r w:rsidR="009F64C5">
        <w:rPr>
          <w:szCs w:val="20"/>
          <w:lang w:val="en-US"/>
        </w:rPr>
        <w:t>support diverse numerology configuration</w:t>
      </w:r>
      <w:r w:rsidR="008A1134">
        <w:rPr>
          <w:szCs w:val="20"/>
          <w:lang w:val="en-US"/>
        </w:rPr>
        <w:t>s</w:t>
      </w:r>
      <w:r w:rsidR="009F64C5">
        <w:rPr>
          <w:szCs w:val="20"/>
          <w:lang w:val="en-US"/>
        </w:rPr>
        <w:t xml:space="preserve"> with much wider channel bandwidth than LTE’s 20 </w:t>
      </w:r>
      <w:r w:rsidR="005A05CD">
        <w:rPr>
          <w:szCs w:val="20"/>
          <w:lang w:val="en-US"/>
        </w:rPr>
        <w:t>MHz.</w:t>
      </w:r>
      <w:r w:rsidR="009F64C5">
        <w:rPr>
          <w:szCs w:val="20"/>
          <w:lang w:val="en-US"/>
        </w:rPr>
        <w:t xml:space="preserve"> On the other hand, though it is desirable to avoid unnecessary divergence from Rel-15 NR framework</w:t>
      </w:r>
      <w:r w:rsidR="008A1134">
        <w:rPr>
          <w:szCs w:val="20"/>
          <w:lang w:val="en-US"/>
        </w:rPr>
        <w:t xml:space="preserve"> as much as possible</w:t>
      </w:r>
      <w:r w:rsidR="009F64C5">
        <w:rPr>
          <w:szCs w:val="20"/>
          <w:lang w:val="en-US"/>
        </w:rPr>
        <w:t xml:space="preserve"> while designing </w:t>
      </w:r>
      <w:r w:rsidR="008A1134">
        <w:rPr>
          <w:szCs w:val="20"/>
          <w:lang w:val="en-US"/>
        </w:rPr>
        <w:t xml:space="preserve">uplink </w:t>
      </w:r>
      <w:r w:rsidR="009F64C5">
        <w:rPr>
          <w:szCs w:val="20"/>
          <w:lang w:val="en-US"/>
        </w:rPr>
        <w:t xml:space="preserve">physical </w:t>
      </w:r>
      <w:r w:rsidR="000270F8">
        <w:rPr>
          <w:szCs w:val="20"/>
          <w:lang w:val="en-US"/>
        </w:rPr>
        <w:t>signals</w:t>
      </w:r>
      <w:r w:rsidR="00036002">
        <w:rPr>
          <w:szCs w:val="20"/>
          <w:lang w:val="en-US"/>
        </w:rPr>
        <w:t>/</w:t>
      </w:r>
      <w:r w:rsidR="009F64C5">
        <w:rPr>
          <w:szCs w:val="20"/>
          <w:lang w:val="en-US"/>
        </w:rPr>
        <w:t>channels for NR-unlicensed</w:t>
      </w:r>
      <w:r w:rsidR="008A1134">
        <w:rPr>
          <w:szCs w:val="20"/>
          <w:lang w:val="en-US"/>
        </w:rPr>
        <w:t xml:space="preserve"> spectrum, the regulatory constraints will necessitate </w:t>
      </w:r>
      <w:r w:rsidR="00E00C5E">
        <w:rPr>
          <w:szCs w:val="20"/>
          <w:lang w:val="en-US"/>
        </w:rPr>
        <w:t xml:space="preserve">the </w:t>
      </w:r>
      <w:r w:rsidR="008A1134">
        <w:rPr>
          <w:szCs w:val="20"/>
          <w:lang w:val="en-US"/>
        </w:rPr>
        <w:t>redesign</w:t>
      </w:r>
      <w:r w:rsidR="00E00C5E">
        <w:rPr>
          <w:szCs w:val="20"/>
          <w:lang w:val="en-US"/>
        </w:rPr>
        <w:t>ing</w:t>
      </w:r>
      <w:r w:rsidR="00072ED7">
        <w:rPr>
          <w:szCs w:val="20"/>
          <w:lang w:val="en-US"/>
        </w:rPr>
        <w:t xml:space="preserve"> </w:t>
      </w:r>
      <w:r w:rsidR="008A1134">
        <w:rPr>
          <w:szCs w:val="20"/>
          <w:lang w:val="en-US"/>
        </w:rPr>
        <w:t xml:space="preserve">of NR physical signals/channels to certain extent in order to meet the essential requirements of unlicensed spectrum usage. </w:t>
      </w:r>
      <w:r w:rsidR="00072ED7">
        <w:rPr>
          <w:szCs w:val="20"/>
          <w:lang w:val="en-US"/>
        </w:rPr>
        <w:t>In this regard</w:t>
      </w:r>
      <w:r w:rsidR="008A1134">
        <w:rPr>
          <w:szCs w:val="20"/>
          <w:lang w:val="en-US"/>
        </w:rPr>
        <w:t xml:space="preserve">, two different candidate approaches can be considered for the design of NR-unlicensed </w:t>
      </w:r>
      <w:r w:rsidR="003E615D">
        <w:rPr>
          <w:szCs w:val="20"/>
          <w:lang w:val="en-US"/>
        </w:rPr>
        <w:t xml:space="preserve">uplink </w:t>
      </w:r>
      <w:r w:rsidR="008A1134">
        <w:rPr>
          <w:szCs w:val="20"/>
          <w:lang w:val="en-US"/>
        </w:rPr>
        <w:t>physical channels</w:t>
      </w:r>
      <w:r w:rsidR="00072ED7">
        <w:rPr>
          <w:szCs w:val="20"/>
          <w:lang w:val="en-US"/>
        </w:rPr>
        <w:t xml:space="preserve">, viz. </w:t>
      </w:r>
    </w:p>
    <w:p w14:paraId="095FB29E" w14:textId="2A075916" w:rsidR="00553C8E" w:rsidRDefault="00553C8E" w:rsidP="00876D60">
      <w:pPr>
        <w:pStyle w:val="ListParagraph"/>
        <w:numPr>
          <w:ilvl w:val="0"/>
          <w:numId w:val="13"/>
        </w:numPr>
        <w:spacing w:before="120" w:after="120" w:line="240" w:lineRule="auto"/>
        <w:rPr>
          <w:szCs w:val="20"/>
          <w:lang w:val="en-US"/>
        </w:rPr>
      </w:pPr>
      <w:r w:rsidRPr="00553C8E">
        <w:rPr>
          <w:szCs w:val="20"/>
          <w:lang w:val="en-US"/>
        </w:rPr>
        <w:t xml:space="preserve">Enhancement of legacy LTE-unlicensed uplink physical channel </w:t>
      </w:r>
      <w:r w:rsidR="00C92E01">
        <w:rPr>
          <w:szCs w:val="20"/>
          <w:lang w:val="en-US"/>
        </w:rPr>
        <w:t>(distributed resource allocation or interlace)</w:t>
      </w:r>
      <w:r w:rsidR="002354E2">
        <w:rPr>
          <w:szCs w:val="20"/>
          <w:lang w:val="en-US"/>
        </w:rPr>
        <w:t>.</w:t>
      </w:r>
    </w:p>
    <w:p w14:paraId="600D506F" w14:textId="76F16732" w:rsidR="00E27185" w:rsidRPr="00DD2361" w:rsidRDefault="00553C8E" w:rsidP="00DD2361">
      <w:pPr>
        <w:pStyle w:val="ListParagraph"/>
        <w:numPr>
          <w:ilvl w:val="0"/>
          <w:numId w:val="13"/>
        </w:numPr>
        <w:spacing w:before="120" w:after="120" w:line="240" w:lineRule="auto"/>
        <w:rPr>
          <w:szCs w:val="20"/>
          <w:lang w:val="en-US"/>
        </w:rPr>
      </w:pPr>
      <w:r w:rsidRPr="00DD2361">
        <w:rPr>
          <w:szCs w:val="20"/>
          <w:lang w:val="en-US"/>
        </w:rPr>
        <w:t xml:space="preserve">Modification of legacy NR-licensed uplink physical channel </w:t>
      </w:r>
      <w:r w:rsidR="00C92E01" w:rsidRPr="00DD2361">
        <w:rPr>
          <w:szCs w:val="20"/>
          <w:lang w:val="en-US"/>
        </w:rPr>
        <w:t>(</w:t>
      </w:r>
      <w:r w:rsidRPr="00DD2361">
        <w:rPr>
          <w:szCs w:val="20"/>
          <w:lang w:val="en-US"/>
        </w:rPr>
        <w:t xml:space="preserve">contiguous </w:t>
      </w:r>
      <w:r w:rsidR="00C92E01" w:rsidRPr="00DD2361">
        <w:rPr>
          <w:szCs w:val="20"/>
          <w:lang w:val="en-US"/>
        </w:rPr>
        <w:t>resource</w:t>
      </w:r>
      <w:r w:rsidRPr="00DD2361">
        <w:rPr>
          <w:szCs w:val="20"/>
          <w:lang w:val="en-US"/>
        </w:rPr>
        <w:t xml:space="preserve"> allocation</w:t>
      </w:r>
      <w:r w:rsidR="00C92E01" w:rsidRPr="00DD2361">
        <w:rPr>
          <w:szCs w:val="20"/>
          <w:lang w:val="en-US"/>
        </w:rPr>
        <w:t>)</w:t>
      </w:r>
      <w:r w:rsidR="002354E2">
        <w:rPr>
          <w:szCs w:val="20"/>
          <w:lang w:val="en-US"/>
        </w:rPr>
        <w:t>.</w:t>
      </w:r>
    </w:p>
    <w:p w14:paraId="6A94799A" w14:textId="0FAEC97E" w:rsidR="008A648E" w:rsidRDefault="00E00C5E" w:rsidP="003E615D">
      <w:pPr>
        <w:spacing w:before="120"/>
        <w:rPr>
          <w:rFonts w:ascii="Times New Roman" w:hAnsi="Times New Roman"/>
          <w:szCs w:val="20"/>
          <w:lang w:val="en-US"/>
        </w:rPr>
      </w:pPr>
      <w:r>
        <w:rPr>
          <w:rFonts w:ascii="Times New Roman" w:hAnsi="Times New Roman"/>
          <w:szCs w:val="20"/>
          <w:lang w:val="en-US"/>
        </w:rPr>
        <w:t xml:space="preserve">Our views on the design of physical uplink signals/channels for unlicensed operation based on the aforementioned two approaches </w:t>
      </w:r>
      <w:r w:rsidR="00072ED7">
        <w:rPr>
          <w:rFonts w:ascii="Times New Roman" w:hAnsi="Times New Roman"/>
          <w:szCs w:val="20"/>
          <w:lang w:val="en-US"/>
        </w:rPr>
        <w:t>are discussed</w:t>
      </w:r>
      <w:r>
        <w:rPr>
          <w:rFonts w:ascii="Times New Roman" w:hAnsi="Times New Roman"/>
          <w:szCs w:val="20"/>
          <w:lang w:val="en-US"/>
        </w:rPr>
        <w:t xml:space="preserve"> in details</w:t>
      </w:r>
      <w:r w:rsidR="00072ED7">
        <w:rPr>
          <w:rFonts w:ascii="Times New Roman" w:hAnsi="Times New Roman"/>
          <w:szCs w:val="20"/>
          <w:lang w:val="en-US"/>
        </w:rPr>
        <w:t xml:space="preserve"> in the following subsections.</w:t>
      </w:r>
    </w:p>
    <w:p w14:paraId="7A2573FF" w14:textId="3AD06E8F" w:rsidR="00072ED7" w:rsidRDefault="005A05CD" w:rsidP="003E615D">
      <w:pPr>
        <w:pStyle w:val="Heading2"/>
        <w:spacing w:after="120"/>
        <w:rPr>
          <w:lang w:val="en-US"/>
        </w:rPr>
      </w:pPr>
      <w:r>
        <w:rPr>
          <w:lang w:val="en-US"/>
        </w:rPr>
        <w:t>Uplink physical channels with non-contiguous resource allocation</w:t>
      </w:r>
      <w:r w:rsidR="00F843AB">
        <w:rPr>
          <w:lang w:val="en-US"/>
        </w:rPr>
        <w:t xml:space="preserve"> (interlace)</w:t>
      </w:r>
    </w:p>
    <w:p w14:paraId="17630FB5" w14:textId="15D67919" w:rsidR="00C92E01" w:rsidRDefault="003E615D" w:rsidP="00AE788F">
      <w:pPr>
        <w:pStyle w:val="ListParagraph"/>
        <w:ind w:left="0"/>
      </w:pPr>
      <w:r>
        <w:rPr>
          <w:iCs/>
        </w:rPr>
        <w:t xml:space="preserve">In Rel-14 eLAA, in order to accommodate </w:t>
      </w:r>
      <w:r w:rsidR="002D0B4C">
        <w:rPr>
          <w:iCs/>
        </w:rPr>
        <w:t>the regulatory constraints and optimize the utilization of available spectrum</w:t>
      </w:r>
      <w:r>
        <w:rPr>
          <w:iCs/>
        </w:rPr>
        <w:t xml:space="preserve">, </w:t>
      </w:r>
      <w:r w:rsidR="002D0B4C">
        <w:rPr>
          <w:iCs/>
        </w:rPr>
        <w:t xml:space="preserve">an </w:t>
      </w:r>
      <w:r w:rsidR="00C92E01">
        <w:rPr>
          <w:iCs/>
        </w:rPr>
        <w:t>interlaced</w:t>
      </w:r>
      <w:r>
        <w:rPr>
          <w:iCs/>
        </w:rPr>
        <w:t xml:space="preserve"> </w:t>
      </w:r>
      <w:r w:rsidR="002D0B4C">
        <w:rPr>
          <w:iCs/>
        </w:rPr>
        <w:t>resource block (</w:t>
      </w:r>
      <w:r>
        <w:rPr>
          <w:iCs/>
        </w:rPr>
        <w:t>RB</w:t>
      </w:r>
      <w:r w:rsidR="002D0B4C">
        <w:rPr>
          <w:iCs/>
        </w:rPr>
        <w:t>)</w:t>
      </w:r>
      <w:r>
        <w:rPr>
          <w:iCs/>
        </w:rPr>
        <w:t xml:space="preserve"> allocation</w:t>
      </w:r>
      <w:r w:rsidR="002D0B4C">
        <w:rPr>
          <w:iCs/>
        </w:rPr>
        <w:t xml:space="preserve"> scheme has been introduced as the baseline for </w:t>
      </w:r>
      <w:r w:rsidR="00C92E01">
        <w:rPr>
          <w:iCs/>
        </w:rPr>
        <w:t>uplink transmission. In this Block IFDMA (B-IFDMA) based scheme,</w:t>
      </w:r>
      <w:r>
        <w:rPr>
          <w:iCs/>
        </w:rPr>
        <w:t xml:space="preserve"> </w:t>
      </w:r>
      <w:r w:rsidRPr="00706C1E">
        <w:t>user data are placed over interlaced RBs and are frequency multiplexed</w:t>
      </w:r>
      <w:r w:rsidR="00C92E01">
        <w:t>. Figure 1 illustrates the interlaced PRB allocation scheme for LTE eLAA PUSCH, where one interlace is considered as the basic resource allocation unit</w:t>
      </w:r>
      <w:r w:rsidR="003F7C0C">
        <w:t xml:space="preserve"> [5]</w:t>
      </w:r>
      <w:r w:rsidR="00C92E01">
        <w:t>.</w:t>
      </w:r>
      <w:r w:rsidR="003F7C0C">
        <w:t xml:space="preserve"> The interlace design has been such that a single interlace can meet the necessary OCB requirement, thereby allowing multiplexing of multiple UEs</w:t>
      </w:r>
      <w:r w:rsidR="00DA6B5E">
        <w:t xml:space="preserve"> on different interlaces</w:t>
      </w:r>
      <w:r w:rsidR="003F7C0C">
        <w:t>.</w:t>
      </w:r>
    </w:p>
    <w:p w14:paraId="1481F709" w14:textId="77777777" w:rsidR="00C92E01" w:rsidRDefault="00C92E01" w:rsidP="00D55632">
      <w:pPr>
        <w:pStyle w:val="ListParagraph"/>
        <w:ind w:left="0"/>
      </w:pPr>
    </w:p>
    <w:p w14:paraId="1AA4576A" w14:textId="71819DB0" w:rsidR="008A648E" w:rsidRDefault="00C92E01" w:rsidP="00C92E01">
      <w:pPr>
        <w:pStyle w:val="ListParagraph"/>
        <w:ind w:left="576"/>
        <w:jc w:val="center"/>
      </w:pPr>
      <w:r w:rsidRPr="00E8563F">
        <w:rPr>
          <w:b/>
          <w:noProof/>
          <w:szCs w:val="20"/>
          <w:lang w:val="en-US"/>
        </w:rPr>
        <w:drawing>
          <wp:inline distT="0" distB="0" distL="0" distR="0" wp14:anchorId="5D716509" wp14:editId="623E0560">
            <wp:extent cx="3323221" cy="2084718"/>
            <wp:effectExtent l="0" t="0" r="0"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rotWithShape="1">
                    <a:blip r:embed="rId12"/>
                    <a:srcRect r="21576" b="21162"/>
                    <a:stretch/>
                  </pic:blipFill>
                  <pic:spPr bwMode="auto">
                    <a:xfrm>
                      <a:off x="0" y="0"/>
                      <a:ext cx="3328991" cy="2088338"/>
                    </a:xfrm>
                    <a:prstGeom prst="rect">
                      <a:avLst/>
                    </a:prstGeom>
                    <a:ln>
                      <a:noFill/>
                    </a:ln>
                    <a:extLst>
                      <a:ext uri="{53640926-AAD7-44D8-BBD7-CCE9431645EC}">
                        <a14:shadowObscured xmlns:a14="http://schemas.microsoft.com/office/drawing/2010/main"/>
                      </a:ext>
                    </a:extLst>
                  </pic:spPr>
                </pic:pic>
              </a:graphicData>
            </a:graphic>
          </wp:inline>
        </w:drawing>
      </w:r>
    </w:p>
    <w:p w14:paraId="28D8FA50" w14:textId="2444A576" w:rsidR="00C92E01" w:rsidRDefault="00C92E01" w:rsidP="00C92E01">
      <w:pPr>
        <w:pStyle w:val="ListParagraph"/>
        <w:ind w:left="576"/>
        <w:jc w:val="center"/>
        <w:rPr>
          <w:b/>
        </w:rPr>
      </w:pPr>
      <w:r w:rsidRPr="00C92E01">
        <w:rPr>
          <w:b/>
        </w:rPr>
        <w:t>Figure 1. Interlace design for LTE-eLAA</w:t>
      </w:r>
      <w:r w:rsidR="007C6739">
        <w:rPr>
          <w:b/>
        </w:rPr>
        <w:t xml:space="preserve"> PUSCH</w:t>
      </w:r>
    </w:p>
    <w:p w14:paraId="11021DF8" w14:textId="2A4FF4A3" w:rsidR="008A648E" w:rsidRDefault="00DA6B5E" w:rsidP="00773969">
      <w:pPr>
        <w:pStyle w:val="ListParagraph"/>
        <w:spacing w:after="0"/>
        <w:ind w:left="0"/>
      </w:pPr>
      <w:r>
        <w:lastRenderedPageBreak/>
        <w:t>In</w:t>
      </w:r>
      <w:r w:rsidRPr="00DA6B5E">
        <w:t xml:space="preserve"> LTE eLAA</w:t>
      </w:r>
      <w:r>
        <w:t>, the B-IFDMA waveform consists of 10 RBs/interlace for both 10 MHz and 20 MHz system bandwidth</w:t>
      </w:r>
      <w:r w:rsidR="00036002">
        <w:t>s</w:t>
      </w:r>
      <w:r>
        <w:t xml:space="preserve">. The RBs within an interlace are equidistant and the total number of RBs used for transmission </w:t>
      </w:r>
      <w:r w:rsidR="002354E2">
        <w:t>is</w:t>
      </w:r>
      <w:r>
        <w:t xml:space="preserve"> </w:t>
      </w:r>
      <w:r w:rsidR="00B24D44">
        <w:t>factorable</w:t>
      </w:r>
      <w:r>
        <w:t xml:space="preserve"> into 2</w:t>
      </w:r>
      <w:r>
        <w:rPr>
          <w:vertAlign w:val="superscript"/>
        </w:rPr>
        <w:t>a</w:t>
      </w:r>
      <w:r>
        <w:t>*3</w:t>
      </w:r>
      <w:r>
        <w:rPr>
          <w:vertAlign w:val="superscript"/>
        </w:rPr>
        <w:t>b</w:t>
      </w:r>
      <w:r>
        <w:t>*5</w:t>
      </w:r>
      <w:r>
        <w:rPr>
          <w:vertAlign w:val="superscript"/>
        </w:rPr>
        <w:t xml:space="preserve">c </w:t>
      </w:r>
      <w:r>
        <w:t>as in legacy LTE, where a, b, c are integers, for efficient implementation of DFT. DMRS reuses the legacy generation sequence and symbol positions, while keeping the same frequency positions as PUSCH REs.</w:t>
      </w:r>
    </w:p>
    <w:p w14:paraId="328100CB" w14:textId="774CCCC0" w:rsidR="00773969" w:rsidRDefault="00773969" w:rsidP="00773969">
      <w:r>
        <w:t xml:space="preserve">The PSD limit also has an impact on the interlace design. When contiguous PRBs are used for transmission, the total transmission power will be restricted by the PSD limit rather than the maximum transmit power limit, when the transmission bandwidth is not sufficiently wide. On the other hand, the use of interlaced PRBs </w:t>
      </w:r>
      <w:r w:rsidR="007C6739">
        <w:t xml:space="preserve">enables distributed resource allocation </w:t>
      </w:r>
      <w:r>
        <w:t xml:space="preserve">across channel bandwidth, which, in turn, allows </w:t>
      </w:r>
      <w:r w:rsidR="00036002">
        <w:t>the allocation of</w:t>
      </w:r>
      <w:r>
        <w:t xml:space="preserve"> transmission power on particular PRB(s) permitted by </w:t>
      </w:r>
      <w:r w:rsidR="007C6739">
        <w:t>the PSD limit, as illustrated in Figure 2.</w:t>
      </w:r>
      <w:r w:rsidR="003B764C">
        <w:t xml:space="preserve"> </w:t>
      </w:r>
    </w:p>
    <w:p w14:paraId="48D68961" w14:textId="77777777" w:rsidR="0089278F" w:rsidRDefault="0089278F" w:rsidP="00773969"/>
    <w:p w14:paraId="0A0E5E8E" w14:textId="7BE07ADD" w:rsidR="007C6739" w:rsidRDefault="007C6739" w:rsidP="007C6739">
      <w:pPr>
        <w:jc w:val="center"/>
      </w:pPr>
      <w:r w:rsidRPr="00CE0441">
        <w:rPr>
          <w:noProof/>
          <w:lang w:val="en-US"/>
        </w:rPr>
        <w:drawing>
          <wp:inline distT="0" distB="0" distL="0" distR="0" wp14:anchorId="6DD66BFD" wp14:editId="55F9C4EA">
            <wp:extent cx="3127022" cy="778715"/>
            <wp:effectExtent l="0" t="0" r="0" b="2540"/>
            <wp:docPr id="3"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3"/>
                    <a:stretch>
                      <a:fillRect/>
                    </a:stretch>
                  </pic:blipFill>
                  <pic:spPr>
                    <a:xfrm>
                      <a:off x="0" y="0"/>
                      <a:ext cx="3184007" cy="792906"/>
                    </a:xfrm>
                    <a:prstGeom prst="rect">
                      <a:avLst/>
                    </a:prstGeom>
                  </pic:spPr>
                </pic:pic>
              </a:graphicData>
            </a:graphic>
          </wp:inline>
        </w:drawing>
      </w:r>
    </w:p>
    <w:p w14:paraId="4D3A70BC" w14:textId="77777777" w:rsidR="0089278F" w:rsidRDefault="003B764C" w:rsidP="0089278F">
      <w:pPr>
        <w:spacing w:before="240"/>
        <w:jc w:val="center"/>
        <w:rPr>
          <w:b/>
          <w:szCs w:val="20"/>
        </w:rPr>
      </w:pPr>
      <w:r w:rsidRPr="003B764C">
        <w:rPr>
          <w:b/>
          <w:szCs w:val="20"/>
        </w:rPr>
        <w:t>Figure 2. Illustration of PSD 1 MHz window assuming 15 kHz subcarrier spacing</w:t>
      </w:r>
    </w:p>
    <w:p w14:paraId="3B2DBA90" w14:textId="5AF0F0F6" w:rsidR="005A05CD" w:rsidRDefault="0089278F" w:rsidP="005A05CD">
      <w:pPr>
        <w:spacing w:before="240"/>
        <w:rPr>
          <w:szCs w:val="20"/>
          <w:lang w:val="en-US"/>
        </w:rPr>
      </w:pPr>
      <w:r>
        <w:rPr>
          <w:szCs w:val="20"/>
          <w:lang w:val="en-US"/>
        </w:rPr>
        <w:t>Since interlaced RB allocation based scheme has several advantages, e.g. power boosting gain</w:t>
      </w:r>
      <w:r w:rsidR="00790736">
        <w:rPr>
          <w:szCs w:val="20"/>
          <w:lang w:val="en-US"/>
        </w:rPr>
        <w:t xml:space="preserve"> </w:t>
      </w:r>
      <w:r w:rsidR="006C3BD9">
        <w:rPr>
          <w:szCs w:val="20"/>
          <w:lang w:val="en-US"/>
        </w:rPr>
        <w:t>(</w:t>
      </w:r>
      <w:r w:rsidR="00790736">
        <w:rPr>
          <w:szCs w:val="20"/>
          <w:lang w:val="en-US"/>
        </w:rPr>
        <w:t>although distributed allocation would generally require higher power backoff to meet the ACLR requirement</w:t>
      </w:r>
      <w:r w:rsidR="006C3BD9">
        <w:rPr>
          <w:szCs w:val="20"/>
          <w:lang w:val="en-US"/>
        </w:rPr>
        <w:t>)</w:t>
      </w:r>
      <w:r>
        <w:rPr>
          <w:szCs w:val="20"/>
          <w:lang w:val="en-US"/>
        </w:rPr>
        <w:t>, efficient resource utilization and UE multiplexing capability while meeting OCB requirement</w:t>
      </w:r>
      <w:r w:rsidR="00790736">
        <w:rPr>
          <w:szCs w:val="20"/>
          <w:lang w:val="en-US"/>
        </w:rPr>
        <w:t>,</w:t>
      </w:r>
      <w:r>
        <w:rPr>
          <w:szCs w:val="20"/>
          <w:lang w:val="en-US"/>
        </w:rPr>
        <w:t xml:space="preserve"> etc., it is natural to consider an enhancement of similar transmission scheme (i.e.</w:t>
      </w:r>
      <w:r w:rsidR="006A669D">
        <w:rPr>
          <w:szCs w:val="20"/>
          <w:lang w:val="en-US"/>
        </w:rPr>
        <w:t>,</w:t>
      </w:r>
      <w:r>
        <w:rPr>
          <w:szCs w:val="20"/>
          <w:lang w:val="en-US"/>
        </w:rPr>
        <w:t xml:space="preserve"> interlaced distributed </w:t>
      </w:r>
      <w:r w:rsidR="005A05CD">
        <w:rPr>
          <w:szCs w:val="20"/>
          <w:lang w:val="en-US"/>
        </w:rPr>
        <w:t>P</w:t>
      </w:r>
      <w:r>
        <w:rPr>
          <w:szCs w:val="20"/>
          <w:lang w:val="en-US"/>
        </w:rPr>
        <w:t>RB allocation) to NR-unlic</w:t>
      </w:r>
      <w:r w:rsidR="002D3237">
        <w:rPr>
          <w:szCs w:val="20"/>
          <w:lang w:val="en-US"/>
        </w:rPr>
        <w:t>e</w:t>
      </w:r>
      <w:r>
        <w:rPr>
          <w:szCs w:val="20"/>
          <w:lang w:val="en-US"/>
        </w:rPr>
        <w:t xml:space="preserve">nsed </w:t>
      </w:r>
      <w:r w:rsidR="002D3237">
        <w:rPr>
          <w:szCs w:val="20"/>
          <w:lang w:val="en-US"/>
        </w:rPr>
        <w:t>physical channel design as well. The scope of enhancement, however, is not that straightforward, given multiple numerologies as well as much wider bandwidth operation that NR is targeted to support</w:t>
      </w:r>
      <w:r w:rsidR="005A05CD">
        <w:rPr>
          <w:szCs w:val="20"/>
          <w:lang w:val="en-US"/>
        </w:rPr>
        <w:t xml:space="preserve"> in the sub-7 GHz band, unlike legacy LTE, as shown in the table below.</w:t>
      </w:r>
    </w:p>
    <w:p w14:paraId="3BC639F2" w14:textId="77777777" w:rsidR="009A3B25" w:rsidRPr="00035B4C" w:rsidRDefault="009A3B25" w:rsidP="005A05CD">
      <w:pPr>
        <w:spacing w:before="240"/>
        <w:rPr>
          <w:b/>
          <w:szCs w:val="20"/>
          <w:u w:val="single"/>
          <w:lang w:val="en-US"/>
        </w:rPr>
      </w:pPr>
    </w:p>
    <w:p w14:paraId="046C72A9" w14:textId="78BE7529" w:rsidR="00D05191" w:rsidRPr="00D05191" w:rsidRDefault="00D05191" w:rsidP="00035B4C">
      <w:pPr>
        <w:pStyle w:val="ListParagraph"/>
        <w:spacing w:before="120" w:after="120" w:line="240" w:lineRule="auto"/>
        <w:ind w:left="0"/>
        <w:contextualSpacing w:val="0"/>
        <w:jc w:val="center"/>
        <w:rPr>
          <w:rFonts w:eastAsia="Batang"/>
          <w:b/>
          <w:szCs w:val="20"/>
          <w:lang w:val="en-US"/>
        </w:rPr>
      </w:pPr>
      <w:r w:rsidRPr="00D05191">
        <w:rPr>
          <w:rFonts w:eastAsia="Batang"/>
          <w:b/>
          <w:szCs w:val="20"/>
          <w:lang w:val="en-US"/>
        </w:rPr>
        <w:t>Table I. Maximum transmission bandwidth configuration N</w:t>
      </w:r>
      <w:r w:rsidRPr="00D05191">
        <w:rPr>
          <w:rFonts w:eastAsia="Batang"/>
          <w:b/>
          <w:szCs w:val="20"/>
          <w:vertAlign w:val="subscript"/>
          <w:lang w:val="en-US"/>
        </w:rPr>
        <w:t>RB</w:t>
      </w:r>
      <w:r w:rsidRPr="00D05191">
        <w:rPr>
          <w:rFonts w:eastAsia="Batang"/>
          <w:b/>
          <w:szCs w:val="20"/>
          <w:lang w:val="en-US"/>
        </w:rPr>
        <w:t xml:space="preserve"> for </w:t>
      </w:r>
      <w:r>
        <w:rPr>
          <w:rFonts w:eastAsia="Batang"/>
          <w:b/>
          <w:szCs w:val="20"/>
          <w:lang w:val="en-US"/>
        </w:rPr>
        <w:t>frequency range 1 FR1</w:t>
      </w:r>
      <w:r w:rsidRPr="00D05191">
        <w:rPr>
          <w:rFonts w:eastAsia="Batang"/>
          <w:b/>
          <w:szCs w:val="20"/>
          <w:lang w:val="en-US"/>
        </w:rPr>
        <w:t xml:space="preserve"> (450 </w:t>
      </w:r>
      <w:r>
        <w:rPr>
          <w:rFonts w:eastAsia="Batang"/>
          <w:b/>
          <w:szCs w:val="20"/>
          <w:lang w:val="en-US"/>
        </w:rPr>
        <w:t>– 6000 MHz) [6</w:t>
      </w:r>
      <w:r w:rsidRPr="00D05191">
        <w:rPr>
          <w:rFonts w:eastAsia="Batang"/>
          <w:b/>
          <w:szCs w:val="20"/>
          <w:lang w:val="en-US"/>
        </w:rPr>
        <w:t>]</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D05191" w:rsidRPr="00D05191" w14:paraId="7478F9E9" w14:textId="77777777" w:rsidTr="00AE788F">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570FE5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AD9B8D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946E7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5E8FB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BC3A1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00C8F2B"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DD3B29"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338C3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97827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1759ACD"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7C0767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D8CFAA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100 MHz</w:t>
            </w:r>
          </w:p>
        </w:tc>
      </w:tr>
      <w:tr w:rsidR="00D05191" w:rsidRPr="00D05191" w14:paraId="0CE0466C" w14:textId="77777777" w:rsidTr="00AE788F">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185BA6" w14:textId="77777777" w:rsidR="00D05191" w:rsidRPr="00D05191" w:rsidRDefault="00D05191" w:rsidP="00AE788F">
            <w:pPr>
              <w:spacing w:after="0"/>
              <w:jc w:val="center"/>
              <w:rPr>
                <w:rFonts w:ascii="Times New Roman" w:eastAsia="Times New Roman" w:hAnsi="Times New Roman"/>
                <w:sz w:val="18"/>
                <w:szCs w:val="18"/>
                <w:lang w:val="en-US"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180E0D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83DB93F"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F88160"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2881166"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910418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ADEEB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AAEDA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E6C8C3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54C04C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5F33C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F5361E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r>
      <w:tr w:rsidR="00D05191" w:rsidRPr="00D05191" w14:paraId="0678B846" w14:textId="77777777" w:rsidTr="00AE788F">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2FA4CB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75ECEA5"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B2A5D90"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3546469"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79CD6CD"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6E95B5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51616BDF"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174395B"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2C92EC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B135BA8"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B0290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123D39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r>
      <w:tr w:rsidR="00D05191" w:rsidRPr="00D05191" w14:paraId="3712B778" w14:textId="77777777" w:rsidTr="00AE788F">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42114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19E6F78"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62726C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707BED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F31256E"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B75D96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13215826"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3F719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9F561C7"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5B50AC6"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D6B407F"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6961790"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273</w:t>
            </w:r>
          </w:p>
        </w:tc>
      </w:tr>
      <w:tr w:rsidR="00D05191" w:rsidRPr="00D05191" w14:paraId="718DF750" w14:textId="77777777" w:rsidTr="00AE788F">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4154D5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045A94D"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B7CB183"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9B2AD74"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6B5243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E3A389A"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A9A4CC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7F55AB"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C063485"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519C361"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869641C"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E327A62" w14:textId="77777777" w:rsidR="00D05191" w:rsidRPr="00D05191" w:rsidRDefault="00D05191" w:rsidP="00AE788F">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135</w:t>
            </w:r>
          </w:p>
        </w:tc>
      </w:tr>
    </w:tbl>
    <w:p w14:paraId="510C2C20" w14:textId="11C61927" w:rsidR="00035B4C" w:rsidRDefault="00035B4C" w:rsidP="00035B4C">
      <w:pPr>
        <w:pStyle w:val="ListParagraph"/>
        <w:spacing w:before="240"/>
        <w:ind w:left="360"/>
        <w:jc w:val="center"/>
        <w:rPr>
          <w:rFonts w:eastAsia="Batang"/>
          <w:szCs w:val="20"/>
          <w:lang w:val="en-US"/>
        </w:rPr>
      </w:pPr>
      <w:r w:rsidRPr="00035B4C">
        <w:rPr>
          <w:rFonts w:eastAsia="Batang"/>
          <w:szCs w:val="20"/>
          <w:lang w:val="en-US"/>
        </w:rPr>
        <w:object w:dxaOrig="8713" w:dyaOrig="4285" w14:anchorId="37EC6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5pt;height:150.1pt" o:ole="">
            <v:imagedata r:id="rId14" o:title=""/>
          </v:shape>
          <o:OLEObject Type="Embed" ProgID="Visio.Drawing.11" ShapeID="_x0000_i1025" DrawAspect="Content" ObjectID="_1595431661" r:id="rId15"/>
        </w:object>
      </w:r>
    </w:p>
    <w:p w14:paraId="77BFA86F" w14:textId="5AB1402B" w:rsidR="00035B4C" w:rsidRPr="00035B4C" w:rsidRDefault="00035B4C" w:rsidP="00035B4C">
      <w:pPr>
        <w:pStyle w:val="ListParagraph"/>
        <w:spacing w:before="240"/>
        <w:ind w:left="360"/>
        <w:jc w:val="center"/>
        <w:rPr>
          <w:b/>
          <w:szCs w:val="20"/>
        </w:rPr>
      </w:pPr>
      <w:r w:rsidRPr="003B764C">
        <w:rPr>
          <w:b/>
          <w:szCs w:val="20"/>
        </w:rPr>
        <w:t xml:space="preserve">Figure </w:t>
      </w:r>
      <w:r>
        <w:rPr>
          <w:b/>
          <w:szCs w:val="20"/>
        </w:rPr>
        <w:t>3</w:t>
      </w:r>
      <w:r w:rsidRPr="003B764C">
        <w:rPr>
          <w:b/>
          <w:szCs w:val="20"/>
        </w:rPr>
        <w:t xml:space="preserve">. Illustration of </w:t>
      </w:r>
      <w:r>
        <w:rPr>
          <w:b/>
          <w:szCs w:val="20"/>
        </w:rPr>
        <w:t>channel bandwidth and transmission bandwidth configuration (N</w:t>
      </w:r>
      <w:r>
        <w:rPr>
          <w:b/>
          <w:szCs w:val="20"/>
          <w:vertAlign w:val="subscript"/>
        </w:rPr>
        <w:t>RB</w:t>
      </w:r>
      <w:r>
        <w:rPr>
          <w:b/>
          <w:szCs w:val="20"/>
        </w:rPr>
        <w:t>)</w:t>
      </w:r>
      <w:r w:rsidR="002C4DFE">
        <w:rPr>
          <w:b/>
          <w:szCs w:val="20"/>
        </w:rPr>
        <w:t xml:space="preserve"> [6]</w:t>
      </w:r>
    </w:p>
    <w:p w14:paraId="6A6D2A8F" w14:textId="77777777" w:rsidR="00035B4C" w:rsidRDefault="00035B4C" w:rsidP="00035B4C">
      <w:pPr>
        <w:pStyle w:val="ListParagraph"/>
        <w:spacing w:before="240"/>
        <w:ind w:left="360"/>
        <w:jc w:val="center"/>
        <w:rPr>
          <w:rFonts w:eastAsia="Batang"/>
          <w:szCs w:val="20"/>
          <w:lang w:val="en-US"/>
        </w:rPr>
      </w:pPr>
    </w:p>
    <w:p w14:paraId="12FEFFE3" w14:textId="165687F3" w:rsidR="005A05CD" w:rsidRDefault="005A05CD" w:rsidP="009A3B25">
      <w:pPr>
        <w:pStyle w:val="ListParagraph"/>
        <w:spacing w:before="240" w:line="240" w:lineRule="auto"/>
        <w:ind w:left="0"/>
        <w:contextualSpacing w:val="0"/>
        <w:rPr>
          <w:rFonts w:eastAsia="Batang"/>
          <w:szCs w:val="20"/>
          <w:lang w:val="en-US"/>
        </w:rPr>
      </w:pPr>
      <w:r>
        <w:rPr>
          <w:szCs w:val="20"/>
          <w:lang w:val="en-US"/>
        </w:rPr>
        <w:t>There are multiple challenges in the way of legacy LTE eLAA extension to NR-unlicensed domain, as described below:</w:t>
      </w:r>
    </w:p>
    <w:p w14:paraId="5663B7FB" w14:textId="039A41D3" w:rsidR="00FA2878" w:rsidRDefault="00035B4C" w:rsidP="00876D60">
      <w:pPr>
        <w:pStyle w:val="ListParagraph"/>
        <w:numPr>
          <w:ilvl w:val="0"/>
          <w:numId w:val="14"/>
        </w:numPr>
        <w:spacing w:before="240" w:line="240" w:lineRule="auto"/>
        <w:contextualSpacing w:val="0"/>
        <w:rPr>
          <w:rFonts w:eastAsia="Batang"/>
          <w:szCs w:val="20"/>
          <w:lang w:val="en-US"/>
        </w:rPr>
      </w:pPr>
      <w:r w:rsidRPr="00035B4C">
        <w:rPr>
          <w:rFonts w:eastAsia="Batang"/>
          <w:szCs w:val="20"/>
          <w:lang w:val="en-US"/>
        </w:rPr>
        <w:t>For</w:t>
      </w:r>
      <w:r>
        <w:rPr>
          <w:rFonts w:eastAsia="Batang"/>
          <w:szCs w:val="20"/>
          <w:lang w:val="en-US"/>
        </w:rPr>
        <w:t xml:space="preserve"> different sets of bandwidth-subcarrier spacing (SCS) configurations, transmission bandwidth configuration (N</w:t>
      </w:r>
      <w:r>
        <w:rPr>
          <w:rFonts w:eastAsia="Batang"/>
          <w:szCs w:val="20"/>
          <w:vertAlign w:val="subscript"/>
          <w:lang w:val="en-US"/>
        </w:rPr>
        <w:t>RB</w:t>
      </w:r>
      <w:r>
        <w:rPr>
          <w:rFonts w:eastAsia="Batang"/>
          <w:szCs w:val="20"/>
          <w:lang w:val="en-US"/>
        </w:rPr>
        <w:t xml:space="preserve">) as shown in Figure 3 varies irregularly, </w:t>
      </w:r>
      <w:r w:rsidR="00FA2878">
        <w:rPr>
          <w:rFonts w:eastAsia="Batang"/>
          <w:szCs w:val="20"/>
          <w:lang w:val="en-US"/>
        </w:rPr>
        <w:t xml:space="preserve">especially </w:t>
      </w:r>
      <w:r>
        <w:rPr>
          <w:rFonts w:eastAsia="Batang"/>
          <w:szCs w:val="20"/>
          <w:lang w:val="en-US"/>
        </w:rPr>
        <w:t xml:space="preserve">due to asymmetric </w:t>
      </w:r>
      <w:r w:rsidR="00FA2878">
        <w:rPr>
          <w:rFonts w:eastAsia="Batang"/>
          <w:szCs w:val="20"/>
          <w:lang w:val="en-US"/>
        </w:rPr>
        <w:t>guard band allocation at channel edges</w:t>
      </w:r>
      <w:r w:rsidR="002F586B">
        <w:rPr>
          <w:rFonts w:eastAsia="Batang"/>
          <w:szCs w:val="20"/>
          <w:lang w:val="en-US"/>
        </w:rPr>
        <w:t xml:space="preserve"> as illustrated in Figure 3</w:t>
      </w:r>
      <w:r w:rsidR="00FA2878">
        <w:rPr>
          <w:rFonts w:eastAsia="Batang"/>
          <w:szCs w:val="20"/>
          <w:lang w:val="en-US"/>
        </w:rPr>
        <w:t xml:space="preserve">. This makes numerology scalable interlace design </w:t>
      </w:r>
      <w:r w:rsidR="009C4342">
        <w:rPr>
          <w:rFonts w:eastAsia="Batang"/>
          <w:szCs w:val="20"/>
          <w:lang w:val="en-US"/>
        </w:rPr>
        <w:t xml:space="preserve">a </w:t>
      </w:r>
      <w:r w:rsidR="00FA2878">
        <w:rPr>
          <w:rFonts w:eastAsia="Batang"/>
          <w:szCs w:val="20"/>
          <w:lang w:val="en-US"/>
        </w:rPr>
        <w:t>quite challenging problem.</w:t>
      </w:r>
    </w:p>
    <w:p w14:paraId="0E5DEAF1" w14:textId="232EB3F0" w:rsidR="00340D29" w:rsidRPr="005A05CD" w:rsidRDefault="00FA2878" w:rsidP="005A05CD">
      <w:pPr>
        <w:pStyle w:val="ListParagraph"/>
        <w:numPr>
          <w:ilvl w:val="0"/>
          <w:numId w:val="14"/>
        </w:numPr>
        <w:spacing w:before="240" w:after="240" w:line="240" w:lineRule="auto"/>
        <w:contextualSpacing w:val="0"/>
        <w:rPr>
          <w:rFonts w:eastAsia="Batang"/>
          <w:szCs w:val="20"/>
          <w:lang w:val="en-US"/>
        </w:rPr>
      </w:pPr>
      <w:r>
        <w:rPr>
          <w:rFonts w:eastAsia="Batang"/>
          <w:szCs w:val="20"/>
          <w:lang w:val="en-US"/>
        </w:rPr>
        <w:lastRenderedPageBreak/>
        <w:t xml:space="preserve">For certain transmission bandwidth configurations (as shown in Table I), it would be difficult to design </w:t>
      </w:r>
      <w:r w:rsidR="005A05CD">
        <w:rPr>
          <w:rFonts w:eastAsia="Batang"/>
          <w:szCs w:val="20"/>
          <w:lang w:val="en-US"/>
        </w:rPr>
        <w:t>uniform</w:t>
      </w:r>
      <w:r>
        <w:rPr>
          <w:rFonts w:eastAsia="Batang"/>
          <w:szCs w:val="20"/>
          <w:lang w:val="en-US"/>
        </w:rPr>
        <w:t xml:space="preserve"> interlaces due to the fact that N</w:t>
      </w:r>
      <w:r>
        <w:rPr>
          <w:rFonts w:eastAsia="Batang"/>
          <w:szCs w:val="20"/>
          <w:vertAlign w:val="subscript"/>
          <w:lang w:val="en-US"/>
        </w:rPr>
        <w:t>RB</w:t>
      </w:r>
      <w:r>
        <w:rPr>
          <w:rFonts w:eastAsia="Batang"/>
          <w:szCs w:val="20"/>
          <w:lang w:val="en-US"/>
        </w:rPr>
        <w:t xml:space="preserve">’s are factored into prime numbers, which limits the possibility of interlace designs while keeping the </w:t>
      </w:r>
      <w:r w:rsidR="005A05CD">
        <w:rPr>
          <w:rFonts w:eastAsia="Batang"/>
          <w:szCs w:val="20"/>
          <w:lang w:val="en-US"/>
        </w:rPr>
        <w:t>number of PRBs per interlace</w:t>
      </w:r>
      <w:r>
        <w:rPr>
          <w:rFonts w:eastAsia="Batang"/>
          <w:szCs w:val="20"/>
          <w:lang w:val="en-US"/>
        </w:rPr>
        <w:t xml:space="preserve"> equal </w:t>
      </w:r>
      <w:r w:rsidR="00F843AB">
        <w:rPr>
          <w:rFonts w:eastAsia="Batang"/>
          <w:szCs w:val="20"/>
          <w:lang w:val="en-US"/>
        </w:rPr>
        <w:t xml:space="preserve">(or, uniform) </w:t>
      </w:r>
      <w:r>
        <w:rPr>
          <w:rFonts w:eastAsia="Batang"/>
          <w:szCs w:val="20"/>
          <w:lang w:val="en-US"/>
        </w:rPr>
        <w:t xml:space="preserve">among different interlaces.  </w:t>
      </w:r>
      <w:r w:rsidR="00721665">
        <w:rPr>
          <w:rFonts w:eastAsia="Batang"/>
          <w:szCs w:val="20"/>
          <w:lang w:val="en-US"/>
        </w:rPr>
        <w:t>As an example, N</w:t>
      </w:r>
      <w:r w:rsidR="00721665">
        <w:rPr>
          <w:rFonts w:eastAsia="Batang"/>
          <w:szCs w:val="20"/>
          <w:vertAlign w:val="subscript"/>
          <w:lang w:val="en-US"/>
        </w:rPr>
        <w:t xml:space="preserve">RB </w:t>
      </w:r>
      <w:r w:rsidR="00721665">
        <w:rPr>
          <w:rFonts w:eastAsia="Batang"/>
          <w:szCs w:val="20"/>
          <w:lang w:val="en-US"/>
        </w:rPr>
        <w:t xml:space="preserve">=51 for 60 KHz SCS and 40 MHz bandwidth, which only gives the option of interleaving 3 </w:t>
      </w:r>
      <w:r w:rsidR="005A05CD">
        <w:rPr>
          <w:rFonts w:eastAsia="Batang"/>
          <w:szCs w:val="20"/>
          <w:lang w:val="en-US"/>
        </w:rPr>
        <w:t xml:space="preserve">uniform </w:t>
      </w:r>
      <w:r w:rsidR="00721665">
        <w:rPr>
          <w:rFonts w:eastAsia="Batang"/>
          <w:szCs w:val="20"/>
          <w:lang w:val="en-US"/>
        </w:rPr>
        <w:t>interlaces with 17 PRBs/interlace</w:t>
      </w:r>
      <w:r w:rsidR="005A05CD">
        <w:rPr>
          <w:rFonts w:eastAsia="Batang"/>
          <w:szCs w:val="20"/>
          <w:lang w:val="en-US"/>
        </w:rPr>
        <w:t xml:space="preserve"> if 100% </w:t>
      </w:r>
      <w:r w:rsidR="00DC75A0">
        <w:rPr>
          <w:rFonts w:eastAsia="Batang"/>
          <w:szCs w:val="20"/>
          <w:lang w:val="en-US"/>
        </w:rPr>
        <w:t>transmission bandwidth</w:t>
      </w:r>
      <w:r w:rsidR="005A05CD">
        <w:rPr>
          <w:rFonts w:eastAsia="Batang"/>
          <w:szCs w:val="20"/>
          <w:lang w:val="en-US"/>
        </w:rPr>
        <w:t xml:space="preserve"> utilization is to be ensured</w:t>
      </w:r>
      <w:r w:rsidR="00721665">
        <w:rPr>
          <w:rFonts w:eastAsia="Batang"/>
          <w:szCs w:val="20"/>
          <w:lang w:val="en-US"/>
        </w:rPr>
        <w:t>. Otherwise, the number of PRBs/interlace will be non-uniform. Since 17 is a prime number, DFT implementation for 17 PRBs will not be efficient</w:t>
      </w:r>
      <w:r w:rsidR="009C4342">
        <w:rPr>
          <w:rFonts w:eastAsia="Batang"/>
          <w:szCs w:val="20"/>
          <w:lang w:val="en-US"/>
        </w:rPr>
        <w:t xml:space="preserve"> or may not be supported in some implementations</w:t>
      </w:r>
      <w:r w:rsidR="00524532">
        <w:rPr>
          <w:rFonts w:eastAsia="Batang"/>
          <w:szCs w:val="20"/>
          <w:lang w:val="en-US"/>
        </w:rPr>
        <w:t xml:space="preserve"> f</w:t>
      </w:r>
      <w:r w:rsidR="0049757E">
        <w:rPr>
          <w:rFonts w:eastAsia="Batang"/>
          <w:szCs w:val="20"/>
          <w:lang w:val="en-US"/>
        </w:rPr>
        <w:t>or DFT-s</w:t>
      </w:r>
      <w:r w:rsidR="00524532">
        <w:rPr>
          <w:rFonts w:eastAsia="Batang"/>
          <w:szCs w:val="20"/>
          <w:lang w:val="en-US"/>
        </w:rPr>
        <w:t>-OFDM waveform</w:t>
      </w:r>
      <w:r w:rsidR="00721665">
        <w:rPr>
          <w:rFonts w:eastAsia="Batang"/>
          <w:szCs w:val="20"/>
          <w:lang w:val="en-US"/>
        </w:rPr>
        <w:t xml:space="preserve">. On the other hand, if 50 RBs are used for interlace design instead of 51, 5 interlaces with 10 PRBs/interlace will meet the OCB requirement, but the resource utilization will not be efficient, leaving </w:t>
      </w:r>
      <w:r w:rsidR="0049757E">
        <w:rPr>
          <w:rFonts w:eastAsia="Batang"/>
          <w:szCs w:val="20"/>
          <w:lang w:val="en-US"/>
        </w:rPr>
        <w:t>one</w:t>
      </w:r>
      <w:r w:rsidR="00721665">
        <w:rPr>
          <w:rFonts w:eastAsia="Batang"/>
          <w:szCs w:val="20"/>
          <w:lang w:val="en-US"/>
        </w:rPr>
        <w:t xml:space="preserve"> PRB</w:t>
      </w:r>
      <w:r w:rsidR="0049757E">
        <w:rPr>
          <w:rFonts w:eastAsia="Batang"/>
          <w:szCs w:val="20"/>
          <w:lang w:val="en-US"/>
        </w:rPr>
        <w:t xml:space="preserve"> unused</w:t>
      </w:r>
      <w:r w:rsidR="00721665">
        <w:rPr>
          <w:rFonts w:eastAsia="Batang"/>
          <w:szCs w:val="20"/>
          <w:lang w:val="en-US"/>
        </w:rPr>
        <w:t>.</w:t>
      </w:r>
    </w:p>
    <w:p w14:paraId="357DA87B" w14:textId="556C7F8F" w:rsidR="005A05CD" w:rsidRDefault="001509AD" w:rsidP="005A05CD">
      <w:pPr>
        <w:pStyle w:val="ListParagraph"/>
        <w:spacing w:before="240" w:after="240"/>
        <w:ind w:left="0"/>
        <w:contextualSpacing w:val="0"/>
        <w:rPr>
          <w:rFonts w:eastAsia="Batang"/>
          <w:szCs w:val="20"/>
          <w:lang w:val="en-US"/>
        </w:rPr>
      </w:pPr>
      <w:r>
        <w:rPr>
          <w:rFonts w:eastAsia="Batang"/>
          <w:szCs w:val="20"/>
          <w:lang w:val="en-US"/>
        </w:rPr>
        <w:t>Even though interlace design is not that straightforward for NR-unlicensed physical cha</w:t>
      </w:r>
      <w:r w:rsidR="005A05CD">
        <w:rPr>
          <w:rFonts w:eastAsia="Batang"/>
          <w:szCs w:val="20"/>
          <w:lang w:val="en-US"/>
        </w:rPr>
        <w:t>nnels, the support of interlace</w:t>
      </w:r>
      <w:r>
        <w:rPr>
          <w:rFonts w:eastAsia="Batang"/>
          <w:szCs w:val="20"/>
          <w:lang w:val="en-US"/>
        </w:rPr>
        <w:t xml:space="preserve"> based operation may still be useful for NR-unlicensed physical channels, since interlaced </w:t>
      </w:r>
      <w:r w:rsidR="005A05CD">
        <w:rPr>
          <w:rFonts w:eastAsia="Batang"/>
          <w:szCs w:val="20"/>
          <w:lang w:val="en-US"/>
        </w:rPr>
        <w:t>waveform</w:t>
      </w:r>
      <w:r>
        <w:rPr>
          <w:rFonts w:eastAsia="Batang"/>
          <w:szCs w:val="20"/>
          <w:lang w:val="en-US"/>
        </w:rPr>
        <w:t xml:space="preserve"> inherently allows wider bandwidth transmission, thereby meeting the OCB requirement</w:t>
      </w:r>
      <w:r w:rsidR="005A05CD">
        <w:rPr>
          <w:rFonts w:eastAsia="Batang"/>
          <w:szCs w:val="20"/>
          <w:lang w:val="en-US"/>
        </w:rPr>
        <w:t>,</w:t>
      </w:r>
      <w:r>
        <w:rPr>
          <w:rFonts w:eastAsia="Batang"/>
          <w:szCs w:val="20"/>
          <w:lang w:val="en-US"/>
        </w:rPr>
        <w:t xml:space="preserve"> while allowing UE multiplexing over </w:t>
      </w:r>
      <w:r w:rsidR="00756BE5">
        <w:rPr>
          <w:rFonts w:eastAsia="Batang"/>
          <w:szCs w:val="20"/>
          <w:lang w:val="en-US"/>
        </w:rPr>
        <w:t>multiple</w:t>
      </w:r>
      <w:r>
        <w:rPr>
          <w:rFonts w:eastAsia="Batang"/>
          <w:szCs w:val="20"/>
          <w:lang w:val="en-US"/>
        </w:rPr>
        <w:t xml:space="preserve"> interlaces</w:t>
      </w:r>
      <w:r w:rsidR="00756BE5">
        <w:rPr>
          <w:rFonts w:eastAsia="Batang"/>
          <w:szCs w:val="20"/>
          <w:lang w:val="en-US"/>
        </w:rPr>
        <w:t xml:space="preserve">. Also, interlaced physical channels can exploit the PSD regulation to maximize transmission power per PRB, which is not possible for contiguous PRB allocation, especially for </w:t>
      </w:r>
      <w:r w:rsidR="002F586B">
        <w:rPr>
          <w:rFonts w:eastAsia="Batang"/>
          <w:szCs w:val="20"/>
          <w:lang w:val="en-US"/>
        </w:rPr>
        <w:t>smaller</w:t>
      </w:r>
      <w:r w:rsidR="00756BE5">
        <w:rPr>
          <w:rFonts w:eastAsia="Batang"/>
          <w:szCs w:val="20"/>
          <w:lang w:val="en-US"/>
        </w:rPr>
        <w:t xml:space="preserve"> SCS where PRBs occupy much less than 1 MHz bandwidth. Therefore, it is imperative to study further the design of NR-unlicensed uplink physical channels using interlaced RB allocation based transmission scheme.</w:t>
      </w:r>
      <w:r>
        <w:rPr>
          <w:rFonts w:eastAsia="Batang"/>
          <w:szCs w:val="20"/>
          <w:lang w:val="en-US"/>
        </w:rPr>
        <w:t xml:space="preserve"> </w:t>
      </w:r>
    </w:p>
    <w:p w14:paraId="00CFB1BA" w14:textId="5CE16CEB" w:rsidR="00E27185" w:rsidRDefault="00E27185" w:rsidP="005A05CD">
      <w:pPr>
        <w:pStyle w:val="ListParagraph"/>
        <w:spacing w:before="240" w:after="240"/>
        <w:ind w:left="0"/>
        <w:contextualSpacing w:val="0"/>
        <w:rPr>
          <w:szCs w:val="20"/>
          <w:lang w:val="en-US"/>
        </w:rPr>
      </w:pPr>
      <w:r>
        <w:rPr>
          <w:szCs w:val="20"/>
          <w:lang w:val="en-US"/>
        </w:rPr>
        <w:t>Although adoption of legacy NR based physical channel designs can potentially save significant design effort, it may not be adequate as a standalone physical channel design for NR-unlicensed, as explained above. Hence, in our view, it is beneficial to use legacy NR physical channel framework when OCB regulation (80%-100% of nominal channel bandwidth) is not to be mandatorily met, while for other scenarios (</w:t>
      </w:r>
      <w:r w:rsidR="0049757E">
        <w:rPr>
          <w:szCs w:val="20"/>
          <w:lang w:val="en-US"/>
        </w:rPr>
        <w:t xml:space="preserve">e.g. </w:t>
      </w:r>
      <w:r>
        <w:rPr>
          <w:szCs w:val="20"/>
          <w:lang w:val="en-US"/>
        </w:rPr>
        <w:t>temporal allowance of at least 2 MHz OCB), interlace based distributed allocation scheme similar to legacy LTE eLAA can be additionally supported.</w:t>
      </w:r>
    </w:p>
    <w:p w14:paraId="373B5E27" w14:textId="57A8ED48" w:rsidR="00E27185" w:rsidRPr="00721F9A" w:rsidRDefault="00E27185" w:rsidP="00E27185">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1</w:t>
      </w:r>
    </w:p>
    <w:p w14:paraId="04C1A0CB" w14:textId="010F61FD" w:rsidR="00E27185" w:rsidRPr="00E27185" w:rsidRDefault="00C15856" w:rsidP="00E27185">
      <w:pPr>
        <w:pStyle w:val="ListParagraph"/>
        <w:spacing w:before="240" w:after="240"/>
        <w:ind w:left="0"/>
        <w:contextualSpacing w:val="0"/>
        <w:rPr>
          <w:rFonts w:eastAsia="Batang"/>
          <w:b/>
          <w:szCs w:val="20"/>
          <w:lang w:val="en-US"/>
        </w:rPr>
      </w:pPr>
      <w:r>
        <w:rPr>
          <w:b/>
          <w:i/>
          <w:szCs w:val="20"/>
          <w:lang w:val="en-US"/>
        </w:rPr>
        <w:t xml:space="preserve">Interlace-based </w:t>
      </w:r>
      <w:r w:rsidR="00E27185" w:rsidRPr="007A4D7A">
        <w:rPr>
          <w:b/>
          <w:i/>
          <w:szCs w:val="20"/>
          <w:lang w:val="en-US"/>
        </w:rPr>
        <w:t>NR-unlicensed uplink physical channels</w:t>
      </w:r>
      <w:r>
        <w:rPr>
          <w:b/>
          <w:i/>
          <w:szCs w:val="20"/>
          <w:lang w:val="en-US"/>
        </w:rPr>
        <w:t xml:space="preserve"> are supported</w:t>
      </w:r>
      <w:r w:rsidR="00E27185" w:rsidRPr="007A4D7A">
        <w:rPr>
          <w:b/>
          <w:i/>
          <w:szCs w:val="20"/>
          <w:lang w:val="en-US"/>
        </w:rPr>
        <w:t xml:space="preserve"> in addition to the legacy Rel-15 NR uplink physical channel</w:t>
      </w:r>
      <w:r>
        <w:rPr>
          <w:b/>
          <w:i/>
          <w:szCs w:val="20"/>
          <w:lang w:val="en-US"/>
        </w:rPr>
        <w:t xml:space="preserve"> designs</w:t>
      </w:r>
      <w:r w:rsidR="00E27185">
        <w:rPr>
          <w:b/>
          <w:i/>
          <w:szCs w:val="20"/>
          <w:lang w:val="en-US"/>
        </w:rPr>
        <w:t>.</w:t>
      </w:r>
    </w:p>
    <w:p w14:paraId="17E723BC" w14:textId="61130053" w:rsidR="00F843AB" w:rsidRDefault="005A05CD" w:rsidP="00F843AB">
      <w:pPr>
        <w:pStyle w:val="Heading3"/>
        <w:rPr>
          <w:lang w:val="en-US"/>
        </w:rPr>
      </w:pPr>
      <w:r w:rsidRPr="00F843AB">
        <w:rPr>
          <w:lang w:val="en-US"/>
        </w:rPr>
        <w:t>Design of interlaced waveform for physical uplink channels (PUCCH/PUSCH/PRACH)</w:t>
      </w:r>
    </w:p>
    <w:p w14:paraId="31004CD7" w14:textId="0E4065F8" w:rsidR="00F843AB" w:rsidRDefault="005134B4" w:rsidP="00F843AB">
      <w:pPr>
        <w:rPr>
          <w:lang w:val="en-US"/>
        </w:rPr>
      </w:pPr>
      <w:r>
        <w:rPr>
          <w:lang w:val="en-US"/>
        </w:rPr>
        <w:t xml:space="preserve">For efficient multiplexing of different uplink physical channels, it is desirable to have a unified interlace design for PUCCH, PUSCH and PRACH. </w:t>
      </w:r>
      <w:r w:rsidR="002A39BE">
        <w:rPr>
          <w:lang w:val="en-US"/>
        </w:rPr>
        <w:t>While for PUCCH and PUSCH, the interlace feature (i.e. number of PRBs per interlace) is solely guided by regulatory requirements (in terms of OCB and PSD as illustrated in section 2), PRACH imposes an additional restriction o</w:t>
      </w:r>
      <w:r w:rsidR="0049757E">
        <w:rPr>
          <w:lang w:val="en-US"/>
        </w:rPr>
        <w:t>n</w:t>
      </w:r>
      <w:r w:rsidR="002A39BE">
        <w:rPr>
          <w:lang w:val="en-US"/>
        </w:rPr>
        <w:t xml:space="preserve"> minimum number of PRBs/interlace due to the preamble sequence lengths. For example, NR short PRACH with sequence length</w:t>
      </w:r>
      <w:r w:rsidR="00FE2DED">
        <w:rPr>
          <w:lang w:val="en-US"/>
        </w:rPr>
        <w:t>,</w:t>
      </w:r>
      <w:r w:rsidR="002A39BE">
        <w:rPr>
          <w:lang w:val="en-US"/>
        </w:rPr>
        <w:t xml:space="preserve"> L = 139 and same subcarrier spacing as PUSCH occupies 12 PRBs in frequency and hence, for interlace based transmission of PRAC</w:t>
      </w:r>
      <w:r w:rsidR="00097847">
        <w:rPr>
          <w:lang w:val="en-US"/>
        </w:rPr>
        <w:t>H, at least 12 PRBs/</w:t>
      </w:r>
      <w:r w:rsidR="002A39BE">
        <w:rPr>
          <w:lang w:val="en-US"/>
        </w:rPr>
        <w:t xml:space="preserve">interlace has to be assigned. </w:t>
      </w:r>
    </w:p>
    <w:p w14:paraId="697C8E12" w14:textId="2430549B" w:rsidR="00097847" w:rsidRDefault="00097847" w:rsidP="00F843AB">
      <w:pPr>
        <w:rPr>
          <w:szCs w:val="20"/>
          <w:lang w:val="en-US"/>
        </w:rPr>
      </w:pPr>
      <w:r>
        <w:rPr>
          <w:lang w:val="en-US"/>
        </w:rPr>
        <w:t xml:space="preserve">With the motivation of unified interlace design for all physical uplink channels, we consider the baseline uniform interlace design to be </w:t>
      </w:r>
      <w:r w:rsidRPr="006E3A7A">
        <w:rPr>
          <w:i/>
          <w:lang w:val="en-US"/>
        </w:rPr>
        <w:t>12 PRBs/interlace</w:t>
      </w:r>
      <w:r>
        <w:rPr>
          <w:lang w:val="en-US"/>
        </w:rPr>
        <w:t xml:space="preserve"> for all NR physical uplink channels, in lieu of legacy LTE eLAA interlace waveform of 10 PRBs/interlace. Since NR is targeted to support multiple numerologies, it is essential to design a baseline interlace that would meet the regulatory requirements for all numerologies.</w:t>
      </w:r>
      <w:r w:rsidR="00FE2DED">
        <w:rPr>
          <w:lang w:val="en-US"/>
        </w:rPr>
        <w:t xml:space="preserve"> </w:t>
      </w:r>
      <w:r w:rsidRPr="00035B4C">
        <w:rPr>
          <w:szCs w:val="20"/>
          <w:lang w:val="en-US"/>
        </w:rPr>
        <w:t>For</w:t>
      </w:r>
      <w:r w:rsidR="00FE2DED">
        <w:rPr>
          <w:szCs w:val="20"/>
          <w:lang w:val="en-US"/>
        </w:rPr>
        <w:t xml:space="preserve"> </w:t>
      </w:r>
      <w:r>
        <w:rPr>
          <w:szCs w:val="20"/>
          <w:lang w:val="en-US"/>
        </w:rPr>
        <w:t>different sets of bandwidth-subcarrier spacing (</w:t>
      </w:r>
      <w:r w:rsidR="009A3B25">
        <w:rPr>
          <w:szCs w:val="20"/>
          <w:lang w:val="en-US"/>
        </w:rPr>
        <w:t>BW-</w:t>
      </w:r>
      <w:r>
        <w:rPr>
          <w:szCs w:val="20"/>
          <w:lang w:val="en-US"/>
        </w:rPr>
        <w:t>SCS) configurations, transmission bandwidth configuration</w:t>
      </w:r>
      <w:r w:rsidR="00D42957">
        <w:rPr>
          <w:szCs w:val="20"/>
          <w:lang w:val="en-US"/>
        </w:rPr>
        <w:t>s</w:t>
      </w:r>
      <w:r>
        <w:rPr>
          <w:szCs w:val="20"/>
          <w:lang w:val="en-US"/>
        </w:rPr>
        <w:t xml:space="preserve"> (N</w:t>
      </w:r>
      <w:r>
        <w:rPr>
          <w:szCs w:val="20"/>
          <w:vertAlign w:val="subscript"/>
          <w:lang w:val="en-US"/>
        </w:rPr>
        <w:t>RB</w:t>
      </w:r>
      <w:r>
        <w:rPr>
          <w:szCs w:val="20"/>
          <w:lang w:val="en-US"/>
        </w:rPr>
        <w:t xml:space="preserve">) are different, as shown in Table 1. In general, the </w:t>
      </w:r>
      <w:r w:rsidR="004A43DA">
        <w:rPr>
          <w:szCs w:val="20"/>
          <w:lang w:val="en-US"/>
        </w:rPr>
        <w:t xml:space="preserve">uniform </w:t>
      </w:r>
      <w:r>
        <w:rPr>
          <w:szCs w:val="20"/>
          <w:lang w:val="en-US"/>
        </w:rPr>
        <w:t>interlace design for any given numerology (i.e. N</w:t>
      </w:r>
      <w:r>
        <w:rPr>
          <w:szCs w:val="20"/>
          <w:vertAlign w:val="subscript"/>
          <w:lang w:val="en-US"/>
        </w:rPr>
        <w:t>RB</w:t>
      </w:r>
      <w:r>
        <w:rPr>
          <w:szCs w:val="20"/>
          <w:lang w:val="en-US"/>
        </w:rPr>
        <w:t>) would be guided by the following criteria:</w:t>
      </w:r>
    </w:p>
    <w:p w14:paraId="0F2A76C4" w14:textId="78E2E609" w:rsidR="00097847" w:rsidRPr="00097847" w:rsidRDefault="00097847" w:rsidP="00097847">
      <w:pPr>
        <w:pStyle w:val="ListParagraph"/>
        <w:numPr>
          <w:ilvl w:val="0"/>
          <w:numId w:val="20"/>
        </w:numPr>
        <w:rPr>
          <w:lang w:val="en-US"/>
        </w:rPr>
      </w:pPr>
      <w:r w:rsidRPr="00097847">
        <w:rPr>
          <w:szCs w:val="20"/>
          <w:lang w:val="en-US"/>
        </w:rPr>
        <w:t xml:space="preserve">For uniform interlace design with </w:t>
      </w:r>
      <m:oMath>
        <m:r>
          <w:rPr>
            <w:rFonts w:ascii="Cambria Math" w:hAnsi="Cambria Math"/>
            <w:szCs w:val="20"/>
            <w:lang w:val="en-US"/>
          </w:rPr>
          <m:t>x</m:t>
        </m:r>
      </m:oMath>
      <w:r w:rsidRPr="00097847">
        <w:rPr>
          <w:szCs w:val="20"/>
          <w:lang w:val="en-US"/>
        </w:rPr>
        <w:t xml:space="preserve"> PRBs/interlace, maximum UE multiplexing capacity would be</w:t>
      </w:r>
      <m:oMath>
        <m:r>
          <w:rPr>
            <w:rFonts w:ascii="Cambria Math" w:hAnsi="Cambria Math"/>
            <w:szCs w:val="20"/>
            <w:lang w:val="en-US"/>
          </w:rPr>
          <m:t xml:space="preserve"> y=</m:t>
        </m:r>
        <m:d>
          <m:dPr>
            <m:begChr m:val="⌊"/>
            <m:endChr m:val="⌋"/>
            <m:ctrlPr>
              <w:rPr>
                <w:rFonts w:ascii="Cambria Math" w:eastAsia="Batang" w:hAnsi="Cambria Math"/>
                <w:i/>
                <w:szCs w:val="20"/>
                <w:lang w:val="en-US"/>
              </w:rPr>
            </m:ctrlPr>
          </m:dPr>
          <m:e>
            <m:f>
              <m:fPr>
                <m:type m:val="skw"/>
                <m:ctrlPr>
                  <w:rPr>
                    <w:rFonts w:ascii="Cambria Math" w:eastAsia="Batang" w:hAnsi="Cambria Math"/>
                    <w:i/>
                    <w:szCs w:val="20"/>
                    <w:lang w:val="en-US"/>
                  </w:rPr>
                </m:ctrlPr>
              </m:fPr>
              <m:num>
                <m:sSub>
                  <m:sSubPr>
                    <m:ctrlPr>
                      <w:rPr>
                        <w:rFonts w:ascii="Cambria Math" w:eastAsia="Batang"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oMath>
      <w:r w:rsidRPr="00097847">
        <w:rPr>
          <w:szCs w:val="20"/>
          <w:lang w:val="en-US"/>
        </w:rPr>
        <w:t xml:space="preserve">, where </w:t>
      </w:r>
      <m:oMath>
        <m:r>
          <w:rPr>
            <w:rFonts w:ascii="Cambria Math" w:hAnsi="Cambria Math"/>
            <w:szCs w:val="20"/>
            <w:lang w:val="en-US"/>
          </w:rPr>
          <m:t>y</m:t>
        </m:r>
      </m:oMath>
      <w:r w:rsidRPr="00097847">
        <w:rPr>
          <w:szCs w:val="20"/>
          <w:lang w:val="en-US"/>
        </w:rPr>
        <w:t xml:space="preserve"> is the total number of uniform interlaces with </w:t>
      </w:r>
      <m:oMath>
        <m:r>
          <w:rPr>
            <w:rFonts w:ascii="Cambria Math" w:hAnsi="Cambria Math"/>
            <w:szCs w:val="20"/>
            <w:lang w:val="en-US"/>
          </w:rPr>
          <m:t>x</m:t>
        </m:r>
      </m:oMath>
      <w:r w:rsidRPr="00097847">
        <w:rPr>
          <w:szCs w:val="20"/>
          <w:lang w:val="en-US"/>
        </w:rPr>
        <w:t xml:space="preserve"> PRBs/interlace that can occupy</w:t>
      </w:r>
      <m:oMath>
        <m:sSub>
          <m:sSubPr>
            <m:ctrlPr>
              <w:rPr>
                <w:rFonts w:ascii="Cambria Math" w:eastAsia="Batang"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097847">
        <w:rPr>
          <w:szCs w:val="20"/>
          <w:lang w:val="en-US"/>
        </w:rPr>
        <w:t>.</w:t>
      </w:r>
    </w:p>
    <w:p w14:paraId="741C7AC4" w14:textId="6F3F1CA9" w:rsidR="00097847" w:rsidRPr="004A43DA" w:rsidRDefault="00097847" w:rsidP="00097847">
      <w:pPr>
        <w:pStyle w:val="ListParagraph"/>
        <w:numPr>
          <w:ilvl w:val="0"/>
          <w:numId w:val="20"/>
        </w:numPr>
        <w:rPr>
          <w:lang w:val="en-US"/>
        </w:rPr>
      </w:pPr>
      <w:r>
        <w:rPr>
          <w:szCs w:val="20"/>
          <w:lang w:val="en-US"/>
        </w:rPr>
        <w:t xml:space="preserve">To exploit PSD regulation of 10 dBm/1 MHz, it is desirable to make the inter-PRB </w:t>
      </w:r>
      <w:r w:rsidR="009A3B25">
        <w:rPr>
          <w:szCs w:val="20"/>
          <w:lang w:val="en-US"/>
        </w:rPr>
        <w:t>distance (IPD)</w:t>
      </w:r>
      <w:r>
        <w:rPr>
          <w:szCs w:val="20"/>
          <w:lang w:val="en-US"/>
        </w:rPr>
        <w:t xml:space="preserve"> within one interlace </w:t>
      </w:r>
      <w:r w:rsidR="004A43DA">
        <w:rPr>
          <w:szCs w:val="20"/>
          <w:lang w:val="en-US"/>
        </w:rPr>
        <w:t xml:space="preserve">(i.e. the separation between the first subcarriers to two consecutive PRBs of one interlace) </w:t>
      </w:r>
      <w:r>
        <w:rPr>
          <w:szCs w:val="20"/>
          <w:lang w:val="en-US"/>
        </w:rPr>
        <w:t>at least 1 MHz</w:t>
      </w:r>
      <w:r w:rsidR="004A43DA">
        <w:rPr>
          <w:szCs w:val="20"/>
          <w:lang w:val="en-US"/>
        </w:rPr>
        <w:t>,</w:t>
      </w:r>
      <w:r>
        <w:rPr>
          <w:szCs w:val="20"/>
          <w:lang w:val="en-US"/>
        </w:rPr>
        <w:t xml:space="preserve"> so as to allow allocation of 10 dBm transmit power on each PRB </w:t>
      </w:r>
      <w:r w:rsidR="00D42957">
        <w:rPr>
          <w:szCs w:val="20"/>
          <w:lang w:val="en-US"/>
        </w:rPr>
        <w:t xml:space="preserve">(containing 12 subcarriers) </w:t>
      </w:r>
      <w:r>
        <w:rPr>
          <w:szCs w:val="20"/>
          <w:lang w:val="en-US"/>
        </w:rPr>
        <w:t xml:space="preserve">of one interlace. </w:t>
      </w:r>
      <w:r w:rsidR="004A43DA">
        <w:rPr>
          <w:szCs w:val="20"/>
          <w:lang w:val="en-US"/>
        </w:rPr>
        <w:t xml:space="preserve">To meet this criteria, </w:t>
      </w:r>
      <m:oMath>
        <m:r>
          <w:rPr>
            <w:rFonts w:ascii="Cambria Math" w:hAnsi="Cambria Math"/>
            <w:szCs w:val="20"/>
            <w:lang w:val="en-US"/>
          </w:rPr>
          <m:t>y</m:t>
        </m:r>
      </m:oMath>
      <w:r w:rsidR="004A43DA">
        <w:rPr>
          <w:szCs w:val="20"/>
          <w:lang w:val="en-US"/>
        </w:rPr>
        <w:t xml:space="preserve"> has to be chosen such that</w:t>
      </w:r>
      <m:oMath>
        <m:r>
          <w:rPr>
            <w:rFonts w:ascii="Cambria Math" w:hAnsi="Cambria Math"/>
            <w:szCs w:val="20"/>
            <w:lang w:val="en-US"/>
          </w:rPr>
          <m:t xml:space="preserve"> 12*</m:t>
        </m:r>
      </m:oMath>
      <w:r w:rsidR="004A43DA" w:rsidRPr="004A43DA">
        <w:rPr>
          <w:szCs w:val="20"/>
          <w:lang w:val="en-US"/>
        </w:rPr>
        <w:t>SCS (in MHz</w:t>
      </w:r>
      <w:proofErr w:type="gramStart"/>
      <w:r w:rsidR="004A43DA" w:rsidRPr="004A43DA">
        <w:rPr>
          <w:szCs w:val="20"/>
          <w:lang w:val="en-US"/>
        </w:rPr>
        <w:t>)</w:t>
      </w:r>
      <w:proofErr w:type="gramEnd"/>
      <m:oMath>
        <m:r>
          <w:rPr>
            <w:rFonts w:ascii="Cambria Math" w:hAnsi="Cambria Math"/>
            <w:szCs w:val="20"/>
            <w:lang w:val="en-US"/>
          </w:rPr>
          <m:t xml:space="preserve">*y&gt; 1 </m:t>
        </m:r>
      </m:oMath>
      <w:r w:rsidR="004A43DA" w:rsidRPr="004A43DA">
        <w:rPr>
          <w:szCs w:val="20"/>
          <w:lang w:val="en-US"/>
        </w:rPr>
        <w:t>MHz</w:t>
      </w:r>
      <w:r w:rsidR="004A43DA">
        <w:rPr>
          <w:szCs w:val="20"/>
          <w:lang w:val="en-US"/>
        </w:rPr>
        <w:t>.</w:t>
      </w:r>
    </w:p>
    <w:p w14:paraId="158DC6C0" w14:textId="1C89D352" w:rsidR="004A43DA" w:rsidRPr="00097847" w:rsidRDefault="004A43DA" w:rsidP="00097847">
      <w:pPr>
        <w:pStyle w:val="ListParagraph"/>
        <w:numPr>
          <w:ilvl w:val="0"/>
          <w:numId w:val="20"/>
        </w:numPr>
        <w:rPr>
          <w:lang w:val="en-US"/>
        </w:rPr>
      </w:pPr>
      <w:r>
        <w:rPr>
          <w:szCs w:val="20"/>
          <w:lang w:val="en-US"/>
        </w:rPr>
        <w:t xml:space="preserve">To satisfy OCB criteria, the set </w:t>
      </w:r>
      <m:oMath>
        <m:r>
          <w:rPr>
            <w:rFonts w:ascii="Cambria Math" w:hAnsi="Cambria Math"/>
            <w:szCs w:val="20"/>
            <w:lang w:val="en-US"/>
          </w:rPr>
          <m:t>{x,y}</m:t>
        </m:r>
      </m:oMath>
      <w:r>
        <w:rPr>
          <w:szCs w:val="20"/>
          <w:lang w:val="en-US"/>
        </w:rPr>
        <w:t xml:space="preserve"> is to be chosen such that </w:t>
      </w:r>
      <m:oMath>
        <m:d>
          <m:dPr>
            <m:begChr m:val="["/>
            <m:endChr m:val="]"/>
            <m:ctrlPr>
              <w:rPr>
                <w:rFonts w:ascii="Cambria Math" w:hAnsi="Cambria Math"/>
                <w:i/>
                <w:szCs w:val="20"/>
                <w:lang w:val="en-US"/>
              </w:rPr>
            </m:ctrlPr>
          </m:dPr>
          <m:e>
            <m:d>
              <m:dPr>
                <m:ctrlPr>
                  <w:rPr>
                    <w:rFonts w:ascii="Cambria Math" w:hAnsi="Cambria Math"/>
                    <w:i/>
                    <w:szCs w:val="20"/>
                    <w:lang w:val="en-US"/>
                  </w:rPr>
                </m:ctrlPr>
              </m:dPr>
              <m:e>
                <m:r>
                  <w:rPr>
                    <w:rFonts w:ascii="Cambria Math" w:hAnsi="Cambria Math"/>
                    <w:szCs w:val="20"/>
                    <w:lang w:val="en-US"/>
                  </w:rPr>
                  <m:t>x-1</m:t>
                </m:r>
              </m:e>
            </m:d>
            <m:r>
              <w:rPr>
                <w:rFonts w:ascii="Cambria Math" w:hAnsi="Cambria Math"/>
                <w:szCs w:val="20"/>
                <w:lang w:val="en-US"/>
              </w:rPr>
              <m:t>*y+1</m:t>
            </m:r>
          </m:e>
        </m:d>
        <m:r>
          <w:rPr>
            <w:rFonts w:ascii="Cambria Math" w:hAnsi="Cambria Math"/>
            <w:szCs w:val="20"/>
            <w:lang w:val="en-US"/>
          </w:rPr>
          <m:t>*12*</m:t>
        </m:r>
      </m:oMath>
      <w:r>
        <w:rPr>
          <w:szCs w:val="20"/>
          <w:lang w:val="en-US"/>
        </w:rPr>
        <w:t>SCS</w:t>
      </w:r>
      <m:oMath>
        <m:r>
          <w:rPr>
            <w:rFonts w:ascii="Cambria Math" w:hAnsi="Cambria Math"/>
            <w:szCs w:val="20"/>
            <w:lang w:val="en-US"/>
          </w:rPr>
          <m:t xml:space="preserve"> ≥ </m:t>
        </m:r>
      </m:oMath>
      <w:r>
        <w:rPr>
          <w:szCs w:val="20"/>
          <w:lang w:val="en-US"/>
        </w:rPr>
        <w:t>OCB, where SCS and OCB are expressed in the same unit</w:t>
      </w:r>
      <w:r w:rsidR="009A3B25">
        <w:rPr>
          <w:szCs w:val="20"/>
          <w:lang w:val="en-US"/>
        </w:rPr>
        <w:t xml:space="preserve"> and OCB is at least 80% of nominal channel bandwidth</w:t>
      </w:r>
      <w:r>
        <w:rPr>
          <w:szCs w:val="20"/>
          <w:lang w:val="en-US"/>
        </w:rPr>
        <w:t>.</w:t>
      </w:r>
    </w:p>
    <w:p w14:paraId="28359D6E" w14:textId="30C6DFF4" w:rsidR="00097847" w:rsidRDefault="004A43DA" w:rsidP="00F843AB">
      <w:pPr>
        <w:rPr>
          <w:szCs w:val="20"/>
          <w:lang w:val="en-US"/>
        </w:rPr>
      </w:pPr>
      <w:r>
        <w:rPr>
          <w:lang w:val="en-US"/>
        </w:rPr>
        <w:t>As explained before, uniform interlace design with 12 PRBs/interlace can be used by all NR uplink physical channels. In addition, 12 PRBs/interlace satisfies the OCB and PSD requirements</w:t>
      </w:r>
      <w:r w:rsidR="00FE2DED">
        <w:rPr>
          <w:lang w:val="en-US"/>
        </w:rPr>
        <w:t xml:space="preserve"> for different numerologies targeted for NR-unlicensed operation in FR1</w:t>
      </w:r>
      <w:r>
        <w:rPr>
          <w:lang w:val="en-US"/>
        </w:rPr>
        <w:t>, as shown in Table 2.</w:t>
      </w:r>
      <w:r w:rsidR="00FE2DED">
        <w:rPr>
          <w:lang w:val="en-US"/>
        </w:rPr>
        <w:t xml:space="preserve"> One drawback of uniform interlace design is </w:t>
      </w:r>
      <w:r w:rsidR="00D16698">
        <w:rPr>
          <w:lang w:val="en-US"/>
        </w:rPr>
        <w:t xml:space="preserve">the </w:t>
      </w:r>
      <w:r w:rsidR="00FE2DED">
        <w:rPr>
          <w:lang w:val="en-US"/>
        </w:rPr>
        <w:t xml:space="preserve">underutilization of available </w:t>
      </w:r>
      <w:r w:rsidR="00580ED4">
        <w:rPr>
          <w:lang w:val="en-US"/>
        </w:rPr>
        <w:lastRenderedPageBreak/>
        <w:t>transmission bandwidth</w:t>
      </w:r>
      <w:r w:rsidR="00FE2DED">
        <w:rPr>
          <w:lang w:val="en-US"/>
        </w:rPr>
        <w:t xml:space="preserve"> for certain numerologies, for which </w:t>
      </w:r>
      <w:r w:rsidR="00FE2DED">
        <w:rPr>
          <w:szCs w:val="20"/>
          <w:lang w:val="en-US"/>
        </w:rPr>
        <w:t>N</w:t>
      </w:r>
      <w:r w:rsidR="00FE2DED">
        <w:rPr>
          <w:szCs w:val="20"/>
          <w:vertAlign w:val="subscript"/>
          <w:lang w:val="en-US"/>
        </w:rPr>
        <w:t xml:space="preserve">RB </w:t>
      </w:r>
      <w:r w:rsidR="00FE2DED">
        <w:rPr>
          <w:szCs w:val="20"/>
          <w:lang w:val="en-US"/>
        </w:rPr>
        <w:t xml:space="preserve">is not a multiple of </w:t>
      </w:r>
      <m:oMath>
        <m:r>
          <w:rPr>
            <w:rFonts w:ascii="Cambria Math" w:hAnsi="Cambria Math"/>
            <w:szCs w:val="20"/>
            <w:lang w:val="en-US"/>
          </w:rPr>
          <m:t>x</m:t>
        </m:r>
      </m:oMath>
      <w:r w:rsidR="00FE2DED">
        <w:rPr>
          <w:szCs w:val="20"/>
          <w:lang w:val="en-US"/>
        </w:rPr>
        <w:t xml:space="preserve"> (</w:t>
      </w:r>
      <m:oMath>
        <m:r>
          <w:rPr>
            <w:rFonts w:ascii="Cambria Math" w:hAnsi="Cambria Math"/>
            <w:szCs w:val="20"/>
            <w:lang w:val="en-US"/>
          </w:rPr>
          <m:t>x = 12</m:t>
        </m:r>
      </m:oMath>
      <w:r w:rsidR="00FE2DED">
        <w:rPr>
          <w:szCs w:val="20"/>
          <w:lang w:val="en-US"/>
        </w:rPr>
        <w:t xml:space="preserve"> here). In those cases, </w:t>
      </w:r>
      <w:r w:rsidR="00FE2DED" w:rsidRPr="00FE2DED">
        <w:rPr>
          <w:szCs w:val="20"/>
          <w:lang w:val="en-US"/>
        </w:rPr>
        <w:t>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oMath>
      <w:r w:rsidR="00FE2DED">
        <w:rPr>
          <w:szCs w:val="20"/>
          <w:lang w:val="en-US"/>
        </w:rPr>
        <w:t xml:space="preserve"> PRBs will be left unused after allocating </w:t>
      </w:r>
      <m:oMath>
        <m:r>
          <w:rPr>
            <w:rFonts w:ascii="Cambria Math" w:hAnsi="Cambria Math"/>
            <w:szCs w:val="20"/>
            <w:lang w:val="en-US"/>
          </w:rPr>
          <m:t>y</m:t>
        </m:r>
      </m:oMath>
      <w:r w:rsidR="00FE2DED">
        <w:rPr>
          <w:szCs w:val="20"/>
          <w:lang w:val="en-US"/>
        </w:rPr>
        <w:t xml:space="preserve"> interlaces with </w:t>
      </w:r>
      <m:oMath>
        <m:r>
          <w:rPr>
            <w:rFonts w:ascii="Cambria Math" w:hAnsi="Cambria Math"/>
            <w:szCs w:val="20"/>
            <w:lang w:val="en-US"/>
          </w:rPr>
          <m:t>x</m:t>
        </m:r>
      </m:oMath>
      <w:r w:rsidR="00FE2DED">
        <w:rPr>
          <w:szCs w:val="20"/>
          <w:lang w:val="en-US"/>
        </w:rPr>
        <w:t xml:space="preserve"> PRBs/interlace 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FE2DED">
        <w:rPr>
          <w:szCs w:val="20"/>
          <w:lang w:val="en-US"/>
        </w:rPr>
        <w:t xml:space="preserve">, as shown in Table 2. </w:t>
      </w:r>
    </w:p>
    <w:p w14:paraId="38073610" w14:textId="77777777" w:rsidR="008F067E" w:rsidRDefault="008F067E" w:rsidP="00F843AB">
      <w:pPr>
        <w:rPr>
          <w:szCs w:val="20"/>
          <w:lang w:val="en-US"/>
        </w:rPr>
      </w:pPr>
    </w:p>
    <w:p w14:paraId="7A203CEF" w14:textId="1DC67B63" w:rsidR="009A3B25" w:rsidRPr="00FE2DED" w:rsidRDefault="009A3B25" w:rsidP="009A3B25">
      <w:pPr>
        <w:jc w:val="center"/>
        <w:rPr>
          <w:lang w:val="en-US"/>
        </w:rPr>
      </w:pPr>
      <w:r w:rsidRPr="00D05191">
        <w:rPr>
          <w:b/>
          <w:szCs w:val="20"/>
          <w:lang w:val="en-US"/>
        </w:rPr>
        <w:t>T</w:t>
      </w:r>
      <w:r>
        <w:rPr>
          <w:b/>
          <w:szCs w:val="20"/>
          <w:lang w:val="en-US"/>
        </w:rPr>
        <w:t>able 2</w:t>
      </w:r>
      <w:r w:rsidRPr="00D05191">
        <w:rPr>
          <w:b/>
          <w:szCs w:val="20"/>
          <w:lang w:val="en-US"/>
        </w:rPr>
        <w:t xml:space="preserve">. </w:t>
      </w:r>
      <w:r>
        <w:rPr>
          <w:b/>
          <w:szCs w:val="20"/>
          <w:lang w:val="en-US"/>
        </w:rPr>
        <w:t>Uniform interlace design with x=12 PRBs/interlace for different numerologies in FR1</w:t>
      </w:r>
    </w:p>
    <w:tbl>
      <w:tblPr>
        <w:tblStyle w:val="TableGrid"/>
        <w:tblW w:w="0" w:type="auto"/>
        <w:tblLook w:val="04A0" w:firstRow="1" w:lastRow="0" w:firstColumn="1" w:lastColumn="0" w:noHBand="0" w:noVBand="1"/>
      </w:tblPr>
      <w:tblGrid>
        <w:gridCol w:w="1232"/>
        <w:gridCol w:w="1232"/>
        <w:gridCol w:w="1041"/>
        <w:gridCol w:w="1170"/>
        <w:gridCol w:w="1260"/>
        <w:gridCol w:w="1530"/>
        <w:gridCol w:w="1440"/>
        <w:gridCol w:w="1014"/>
      </w:tblGrid>
      <w:tr w:rsidR="00580ED4" w14:paraId="0C6EA4D7" w14:textId="77777777" w:rsidTr="009A3B25">
        <w:tc>
          <w:tcPr>
            <w:tcW w:w="1232" w:type="dxa"/>
          </w:tcPr>
          <w:p w14:paraId="7E763612" w14:textId="79AB5585" w:rsidR="00FE2DED" w:rsidRDefault="009A3B25" w:rsidP="009A3B25">
            <w:pPr>
              <w:jc w:val="center"/>
              <w:rPr>
                <w:lang w:val="en-US"/>
              </w:rPr>
            </w:pPr>
            <w:r>
              <w:rPr>
                <w:lang w:val="en-US"/>
              </w:rPr>
              <w:t>BW (MHz)</w:t>
            </w:r>
          </w:p>
        </w:tc>
        <w:tc>
          <w:tcPr>
            <w:tcW w:w="1232" w:type="dxa"/>
          </w:tcPr>
          <w:p w14:paraId="18054E46" w14:textId="669E2922" w:rsidR="00FE2DED" w:rsidRDefault="009A3B25" w:rsidP="009A3B25">
            <w:pPr>
              <w:jc w:val="center"/>
              <w:rPr>
                <w:lang w:val="en-US"/>
              </w:rPr>
            </w:pPr>
            <w:r>
              <w:rPr>
                <w:lang w:val="en-US"/>
              </w:rPr>
              <w:t>SCS (KHz)</w:t>
            </w:r>
          </w:p>
        </w:tc>
        <w:tc>
          <w:tcPr>
            <w:tcW w:w="1041" w:type="dxa"/>
          </w:tcPr>
          <w:p w14:paraId="1E987F1E" w14:textId="4653A026" w:rsidR="00FE2DED" w:rsidRPr="009A3B25" w:rsidRDefault="009A3B25" w:rsidP="009A3B25">
            <w:pPr>
              <w:jc w:val="center"/>
              <w:rPr>
                <w:vertAlign w:val="subscript"/>
                <w:lang w:val="en-US"/>
              </w:rPr>
            </w:pPr>
            <w:r>
              <w:rPr>
                <w:lang w:val="en-US"/>
              </w:rPr>
              <w:t>N</w:t>
            </w:r>
            <w:r>
              <w:rPr>
                <w:vertAlign w:val="subscript"/>
                <w:lang w:val="en-US"/>
              </w:rPr>
              <w:t>RB</w:t>
            </w:r>
          </w:p>
        </w:tc>
        <w:tc>
          <w:tcPr>
            <w:tcW w:w="1170" w:type="dxa"/>
          </w:tcPr>
          <w:p w14:paraId="5B515167" w14:textId="672B7D0F" w:rsidR="00FE2DED" w:rsidRDefault="009A3B25" w:rsidP="009A3B25">
            <w:pPr>
              <w:jc w:val="center"/>
              <w:rPr>
                <w:lang w:val="en-US"/>
              </w:rPr>
            </w:pPr>
            <w:r>
              <w:rPr>
                <w:lang w:val="en-US"/>
              </w:rPr>
              <w:t># interlaces (y)</w:t>
            </w:r>
          </w:p>
        </w:tc>
        <w:tc>
          <w:tcPr>
            <w:tcW w:w="1260" w:type="dxa"/>
          </w:tcPr>
          <w:p w14:paraId="59ACBC66" w14:textId="46997967" w:rsidR="00FE2DED" w:rsidRDefault="009A3B25" w:rsidP="009A3B25">
            <w:pPr>
              <w:jc w:val="center"/>
              <w:rPr>
                <w:lang w:val="en-US"/>
              </w:rPr>
            </w:pPr>
            <w:r>
              <w:rPr>
                <w:lang w:val="en-US"/>
              </w:rPr>
              <w:t>IPD (MHz)</w:t>
            </w:r>
          </w:p>
        </w:tc>
        <w:tc>
          <w:tcPr>
            <w:tcW w:w="1530" w:type="dxa"/>
          </w:tcPr>
          <w:p w14:paraId="52C4890B" w14:textId="2D69A03C" w:rsidR="00FE2DED" w:rsidRDefault="009A3B25" w:rsidP="009A3B25">
            <w:pPr>
              <w:jc w:val="center"/>
              <w:rPr>
                <w:lang w:val="en-US"/>
              </w:rPr>
            </w:pPr>
            <w:r>
              <w:rPr>
                <w:lang w:val="en-US"/>
              </w:rPr>
              <w:t>OCB (MHz)</w:t>
            </w:r>
          </w:p>
        </w:tc>
        <w:tc>
          <w:tcPr>
            <w:tcW w:w="1440" w:type="dxa"/>
          </w:tcPr>
          <w:p w14:paraId="58CA4BBA" w14:textId="467946AE" w:rsidR="00FE2DED" w:rsidRDefault="00580ED4" w:rsidP="009A3B25">
            <w:pPr>
              <w:jc w:val="center"/>
              <w:rPr>
                <w:lang w:val="en-US"/>
              </w:rPr>
            </w:pPr>
            <w:r>
              <w:rPr>
                <w:lang w:val="en-US"/>
              </w:rPr>
              <w:t xml:space="preserve">Transmission bandwidth </w:t>
            </w:r>
            <w:r w:rsidR="009A3B25">
              <w:rPr>
                <w:lang w:val="en-US"/>
              </w:rPr>
              <w:t>utilization (%)</w:t>
            </w:r>
          </w:p>
        </w:tc>
        <w:tc>
          <w:tcPr>
            <w:tcW w:w="1014" w:type="dxa"/>
          </w:tcPr>
          <w:p w14:paraId="63C80B84" w14:textId="36FEC72B" w:rsidR="00FE2DED" w:rsidRDefault="009A3B25" w:rsidP="009A3B25">
            <w:pPr>
              <w:jc w:val="center"/>
              <w:rPr>
                <w:lang w:val="en-US"/>
              </w:rPr>
            </w:pPr>
            <w:r>
              <w:rPr>
                <w:lang w:val="en-US"/>
              </w:rPr>
              <w:t># Unused PRBs</w:t>
            </w:r>
          </w:p>
        </w:tc>
      </w:tr>
      <w:tr w:rsidR="00580ED4" w14:paraId="44BE0748" w14:textId="77777777" w:rsidTr="009A3B25">
        <w:tc>
          <w:tcPr>
            <w:tcW w:w="1232" w:type="dxa"/>
          </w:tcPr>
          <w:p w14:paraId="0BB69670" w14:textId="0A698A62" w:rsidR="00FE2DED" w:rsidRDefault="009A3B25" w:rsidP="009A3B25">
            <w:pPr>
              <w:jc w:val="center"/>
              <w:rPr>
                <w:lang w:val="en-US"/>
              </w:rPr>
            </w:pPr>
            <w:r>
              <w:rPr>
                <w:lang w:val="en-US"/>
              </w:rPr>
              <w:t>20</w:t>
            </w:r>
          </w:p>
        </w:tc>
        <w:tc>
          <w:tcPr>
            <w:tcW w:w="1232" w:type="dxa"/>
          </w:tcPr>
          <w:p w14:paraId="76B6015A" w14:textId="5106B54D" w:rsidR="00FE2DED" w:rsidRDefault="009A3B25" w:rsidP="009A3B25">
            <w:pPr>
              <w:jc w:val="center"/>
              <w:rPr>
                <w:lang w:val="en-US"/>
              </w:rPr>
            </w:pPr>
            <w:r>
              <w:rPr>
                <w:lang w:val="en-US"/>
              </w:rPr>
              <w:t>15</w:t>
            </w:r>
          </w:p>
        </w:tc>
        <w:tc>
          <w:tcPr>
            <w:tcW w:w="1041" w:type="dxa"/>
          </w:tcPr>
          <w:p w14:paraId="3F5EE284" w14:textId="26520340" w:rsidR="00FE2DED" w:rsidRDefault="009A3B25" w:rsidP="009A3B25">
            <w:pPr>
              <w:jc w:val="center"/>
              <w:rPr>
                <w:lang w:val="en-US"/>
              </w:rPr>
            </w:pPr>
            <w:r>
              <w:rPr>
                <w:lang w:val="en-US"/>
              </w:rPr>
              <w:t>106</w:t>
            </w:r>
          </w:p>
        </w:tc>
        <w:tc>
          <w:tcPr>
            <w:tcW w:w="1170" w:type="dxa"/>
          </w:tcPr>
          <w:p w14:paraId="3624AF81" w14:textId="39F4CC38" w:rsidR="00FE2DED" w:rsidRDefault="009A3B25" w:rsidP="009A3B25">
            <w:pPr>
              <w:jc w:val="center"/>
              <w:rPr>
                <w:lang w:val="en-US"/>
              </w:rPr>
            </w:pPr>
            <w:r>
              <w:rPr>
                <w:lang w:val="en-US"/>
              </w:rPr>
              <w:t>8</w:t>
            </w:r>
          </w:p>
        </w:tc>
        <w:tc>
          <w:tcPr>
            <w:tcW w:w="1260" w:type="dxa"/>
          </w:tcPr>
          <w:p w14:paraId="386DC1A1" w14:textId="06965161" w:rsidR="00FE2DED" w:rsidRDefault="009A3B25" w:rsidP="009A3B25">
            <w:pPr>
              <w:jc w:val="center"/>
              <w:rPr>
                <w:lang w:val="en-US"/>
              </w:rPr>
            </w:pPr>
            <w:r>
              <w:rPr>
                <w:lang w:val="en-US"/>
              </w:rPr>
              <w:t xml:space="preserve">1.44 (&gt;1) </w:t>
            </w:r>
            <w:r w:rsidRPr="009A3B25">
              <w:rPr>
                <w:color w:val="00B050"/>
                <w:lang w:val="en-US"/>
              </w:rPr>
              <w:sym w:font="Wingdings" w:char="F0FE"/>
            </w:r>
          </w:p>
        </w:tc>
        <w:tc>
          <w:tcPr>
            <w:tcW w:w="1530" w:type="dxa"/>
          </w:tcPr>
          <w:p w14:paraId="65AA0831" w14:textId="74FA5E49" w:rsidR="00FE2DED" w:rsidRDefault="009A3B25" w:rsidP="009A3B25">
            <w:pPr>
              <w:jc w:val="center"/>
              <w:rPr>
                <w:lang w:val="en-US"/>
              </w:rPr>
            </w:pPr>
            <w:r>
              <w:rPr>
                <w:lang w:val="en-US"/>
              </w:rPr>
              <w:t>16.02 (&gt;16)</w:t>
            </w:r>
            <w:r w:rsidRPr="009A3B25">
              <w:rPr>
                <w:color w:val="00B050"/>
                <w:lang w:val="en-US"/>
              </w:rPr>
              <w:t xml:space="preserve"> </w:t>
            </w:r>
            <w:r w:rsidRPr="009A3B25">
              <w:rPr>
                <w:color w:val="00B050"/>
                <w:lang w:val="en-US"/>
              </w:rPr>
              <w:sym w:font="Wingdings" w:char="F0FE"/>
            </w:r>
          </w:p>
        </w:tc>
        <w:tc>
          <w:tcPr>
            <w:tcW w:w="1440" w:type="dxa"/>
          </w:tcPr>
          <w:p w14:paraId="47091D50" w14:textId="2F1E0A72" w:rsidR="00FE2DED" w:rsidRDefault="009A3B25" w:rsidP="009A3B25">
            <w:pPr>
              <w:jc w:val="center"/>
              <w:rPr>
                <w:lang w:val="en-US"/>
              </w:rPr>
            </w:pPr>
            <w:r>
              <w:rPr>
                <w:lang w:val="en-US"/>
              </w:rPr>
              <w:t>90.6</w:t>
            </w:r>
          </w:p>
        </w:tc>
        <w:tc>
          <w:tcPr>
            <w:tcW w:w="1014" w:type="dxa"/>
          </w:tcPr>
          <w:p w14:paraId="43B653EA" w14:textId="51D643D2" w:rsidR="00FE2DED" w:rsidRDefault="009A3B25" w:rsidP="009A3B25">
            <w:pPr>
              <w:jc w:val="center"/>
              <w:rPr>
                <w:lang w:val="en-US"/>
              </w:rPr>
            </w:pPr>
            <w:r>
              <w:rPr>
                <w:lang w:val="en-US"/>
              </w:rPr>
              <w:t>10</w:t>
            </w:r>
          </w:p>
        </w:tc>
      </w:tr>
      <w:tr w:rsidR="00580ED4" w14:paraId="0835F167" w14:textId="77777777" w:rsidTr="009A3B25">
        <w:tc>
          <w:tcPr>
            <w:tcW w:w="1232" w:type="dxa"/>
          </w:tcPr>
          <w:p w14:paraId="492A35BD" w14:textId="0DEE9497" w:rsidR="00FE2DED" w:rsidRDefault="009A3B25" w:rsidP="009A3B25">
            <w:pPr>
              <w:jc w:val="center"/>
              <w:rPr>
                <w:lang w:val="en-US"/>
              </w:rPr>
            </w:pPr>
            <w:r>
              <w:rPr>
                <w:lang w:val="en-US"/>
              </w:rPr>
              <w:t>20</w:t>
            </w:r>
          </w:p>
        </w:tc>
        <w:tc>
          <w:tcPr>
            <w:tcW w:w="1232" w:type="dxa"/>
          </w:tcPr>
          <w:p w14:paraId="735C72AB" w14:textId="0966268A" w:rsidR="00FE2DED" w:rsidRDefault="009A3B25" w:rsidP="009A3B25">
            <w:pPr>
              <w:jc w:val="center"/>
              <w:rPr>
                <w:lang w:val="en-US"/>
              </w:rPr>
            </w:pPr>
            <w:r>
              <w:rPr>
                <w:lang w:val="en-US"/>
              </w:rPr>
              <w:t>30</w:t>
            </w:r>
          </w:p>
        </w:tc>
        <w:tc>
          <w:tcPr>
            <w:tcW w:w="1041" w:type="dxa"/>
          </w:tcPr>
          <w:p w14:paraId="3CA7F040" w14:textId="33537150" w:rsidR="00FE2DED" w:rsidRDefault="009A3B25" w:rsidP="009A3B25">
            <w:pPr>
              <w:jc w:val="center"/>
              <w:rPr>
                <w:lang w:val="en-US"/>
              </w:rPr>
            </w:pPr>
            <w:r>
              <w:rPr>
                <w:lang w:val="en-US"/>
              </w:rPr>
              <w:t>51</w:t>
            </w:r>
          </w:p>
        </w:tc>
        <w:tc>
          <w:tcPr>
            <w:tcW w:w="1170" w:type="dxa"/>
          </w:tcPr>
          <w:p w14:paraId="11B890E8" w14:textId="7F4B408E" w:rsidR="00FE2DED" w:rsidRDefault="009A3B25" w:rsidP="009A3B25">
            <w:pPr>
              <w:jc w:val="center"/>
              <w:rPr>
                <w:lang w:val="en-US"/>
              </w:rPr>
            </w:pPr>
            <w:r>
              <w:rPr>
                <w:lang w:val="en-US"/>
              </w:rPr>
              <w:t>4</w:t>
            </w:r>
          </w:p>
        </w:tc>
        <w:tc>
          <w:tcPr>
            <w:tcW w:w="1260" w:type="dxa"/>
          </w:tcPr>
          <w:p w14:paraId="709BDCF6" w14:textId="1354A854" w:rsidR="00FE2DED" w:rsidRDefault="009A3B25" w:rsidP="009A3B25">
            <w:pPr>
              <w:jc w:val="center"/>
              <w:rPr>
                <w:lang w:val="en-US"/>
              </w:rPr>
            </w:pPr>
            <w:r>
              <w:rPr>
                <w:lang w:val="en-US"/>
              </w:rPr>
              <w:t xml:space="preserve">1.44 (&gt;1) </w:t>
            </w:r>
            <w:r w:rsidRPr="009A3B25">
              <w:rPr>
                <w:color w:val="00B050"/>
                <w:lang w:val="en-US"/>
              </w:rPr>
              <w:sym w:font="Wingdings" w:char="F0FE"/>
            </w:r>
          </w:p>
        </w:tc>
        <w:tc>
          <w:tcPr>
            <w:tcW w:w="1530" w:type="dxa"/>
          </w:tcPr>
          <w:p w14:paraId="2678AA8D" w14:textId="633B68F7" w:rsidR="00FE2DED" w:rsidRDefault="009A3B25" w:rsidP="009A3B25">
            <w:pPr>
              <w:jc w:val="center"/>
              <w:rPr>
                <w:lang w:val="en-US"/>
              </w:rPr>
            </w:pPr>
            <w:r>
              <w:rPr>
                <w:lang w:val="en-US"/>
              </w:rPr>
              <w:t>16.2</w:t>
            </w:r>
            <w:r w:rsidR="00D42957">
              <w:rPr>
                <w:lang w:val="en-US"/>
              </w:rPr>
              <w:t>0</w:t>
            </w:r>
            <w:r>
              <w:rPr>
                <w:lang w:val="en-US"/>
              </w:rPr>
              <w:t xml:space="preserve"> (&gt;16)</w:t>
            </w:r>
            <w:r w:rsidRPr="009A3B25">
              <w:rPr>
                <w:color w:val="00B050"/>
                <w:lang w:val="en-US"/>
              </w:rPr>
              <w:t xml:space="preserve"> </w:t>
            </w:r>
            <w:r w:rsidRPr="009A3B25">
              <w:rPr>
                <w:color w:val="00B050"/>
                <w:lang w:val="en-US"/>
              </w:rPr>
              <w:sym w:font="Wingdings" w:char="F0FE"/>
            </w:r>
          </w:p>
        </w:tc>
        <w:tc>
          <w:tcPr>
            <w:tcW w:w="1440" w:type="dxa"/>
          </w:tcPr>
          <w:p w14:paraId="7E33AD53" w14:textId="0520E20D" w:rsidR="00FE2DED" w:rsidRDefault="009A3B25" w:rsidP="009A3B25">
            <w:pPr>
              <w:jc w:val="center"/>
              <w:rPr>
                <w:lang w:val="en-US"/>
              </w:rPr>
            </w:pPr>
            <w:r>
              <w:rPr>
                <w:lang w:val="en-US"/>
              </w:rPr>
              <w:t>94.1</w:t>
            </w:r>
          </w:p>
        </w:tc>
        <w:tc>
          <w:tcPr>
            <w:tcW w:w="1014" w:type="dxa"/>
          </w:tcPr>
          <w:p w14:paraId="1F8D3BA5" w14:textId="23F4B618" w:rsidR="00FE2DED" w:rsidRDefault="009A3B25" w:rsidP="009A3B25">
            <w:pPr>
              <w:jc w:val="center"/>
              <w:rPr>
                <w:lang w:val="en-US"/>
              </w:rPr>
            </w:pPr>
            <w:r>
              <w:rPr>
                <w:lang w:val="en-US"/>
              </w:rPr>
              <w:t>3</w:t>
            </w:r>
          </w:p>
        </w:tc>
      </w:tr>
      <w:tr w:rsidR="00580ED4" w14:paraId="148566D1" w14:textId="77777777" w:rsidTr="009A3B25">
        <w:tc>
          <w:tcPr>
            <w:tcW w:w="1232" w:type="dxa"/>
          </w:tcPr>
          <w:p w14:paraId="655F9327" w14:textId="14C7272C" w:rsidR="00FE2DED" w:rsidRDefault="009A3B25" w:rsidP="009A3B25">
            <w:pPr>
              <w:jc w:val="center"/>
              <w:rPr>
                <w:lang w:val="en-US"/>
              </w:rPr>
            </w:pPr>
            <w:r>
              <w:rPr>
                <w:lang w:val="en-US"/>
              </w:rPr>
              <w:t>20</w:t>
            </w:r>
          </w:p>
        </w:tc>
        <w:tc>
          <w:tcPr>
            <w:tcW w:w="1232" w:type="dxa"/>
          </w:tcPr>
          <w:p w14:paraId="1E9D1989" w14:textId="2EE12E43" w:rsidR="00FE2DED" w:rsidRDefault="009A3B25" w:rsidP="009A3B25">
            <w:pPr>
              <w:jc w:val="center"/>
              <w:rPr>
                <w:lang w:val="en-US"/>
              </w:rPr>
            </w:pPr>
            <w:r>
              <w:rPr>
                <w:lang w:val="en-US"/>
              </w:rPr>
              <w:t>60</w:t>
            </w:r>
          </w:p>
        </w:tc>
        <w:tc>
          <w:tcPr>
            <w:tcW w:w="1041" w:type="dxa"/>
          </w:tcPr>
          <w:p w14:paraId="0BE9527F" w14:textId="232ED358" w:rsidR="00FE2DED" w:rsidRDefault="009A3B25" w:rsidP="009A3B25">
            <w:pPr>
              <w:jc w:val="center"/>
              <w:rPr>
                <w:lang w:val="en-US"/>
              </w:rPr>
            </w:pPr>
            <w:r>
              <w:rPr>
                <w:lang w:val="en-US"/>
              </w:rPr>
              <w:t>24</w:t>
            </w:r>
          </w:p>
        </w:tc>
        <w:tc>
          <w:tcPr>
            <w:tcW w:w="1170" w:type="dxa"/>
          </w:tcPr>
          <w:p w14:paraId="110E8EAF" w14:textId="04F87AFB" w:rsidR="00FE2DED" w:rsidRDefault="009A3B25" w:rsidP="009A3B25">
            <w:pPr>
              <w:jc w:val="center"/>
              <w:rPr>
                <w:lang w:val="en-US"/>
              </w:rPr>
            </w:pPr>
            <w:r>
              <w:rPr>
                <w:lang w:val="en-US"/>
              </w:rPr>
              <w:t>2</w:t>
            </w:r>
          </w:p>
        </w:tc>
        <w:tc>
          <w:tcPr>
            <w:tcW w:w="1260" w:type="dxa"/>
          </w:tcPr>
          <w:p w14:paraId="76847A0E" w14:textId="3B5BFC10" w:rsidR="00FE2DED" w:rsidRDefault="009A3B25" w:rsidP="009A3B25">
            <w:pPr>
              <w:jc w:val="center"/>
              <w:rPr>
                <w:lang w:val="en-US"/>
              </w:rPr>
            </w:pPr>
            <w:r>
              <w:rPr>
                <w:lang w:val="en-US"/>
              </w:rPr>
              <w:t xml:space="preserve">1.44 (&gt;1) </w:t>
            </w:r>
            <w:r w:rsidRPr="009A3B25">
              <w:rPr>
                <w:color w:val="00B050"/>
                <w:lang w:val="en-US"/>
              </w:rPr>
              <w:sym w:font="Wingdings" w:char="F0FE"/>
            </w:r>
          </w:p>
        </w:tc>
        <w:tc>
          <w:tcPr>
            <w:tcW w:w="1530" w:type="dxa"/>
          </w:tcPr>
          <w:p w14:paraId="534B6AEA" w14:textId="2B68920E" w:rsidR="00FE2DED" w:rsidRDefault="009A3B25" w:rsidP="009A3B25">
            <w:pPr>
              <w:jc w:val="center"/>
              <w:rPr>
                <w:lang w:val="en-US"/>
              </w:rPr>
            </w:pPr>
            <w:r>
              <w:rPr>
                <w:lang w:val="en-US"/>
              </w:rPr>
              <w:t>16.56 (&gt;16)</w:t>
            </w:r>
            <w:r w:rsidRPr="009A3B25">
              <w:rPr>
                <w:color w:val="00B050"/>
                <w:lang w:val="en-US"/>
              </w:rPr>
              <w:t xml:space="preserve"> </w:t>
            </w:r>
            <w:r w:rsidRPr="009A3B25">
              <w:rPr>
                <w:color w:val="00B050"/>
                <w:lang w:val="en-US"/>
              </w:rPr>
              <w:sym w:font="Wingdings" w:char="F0FE"/>
            </w:r>
          </w:p>
        </w:tc>
        <w:tc>
          <w:tcPr>
            <w:tcW w:w="1440" w:type="dxa"/>
          </w:tcPr>
          <w:p w14:paraId="0F51685B" w14:textId="23610E3F" w:rsidR="00FE2DED" w:rsidRDefault="009A3B25" w:rsidP="009A3B25">
            <w:pPr>
              <w:jc w:val="center"/>
              <w:rPr>
                <w:lang w:val="en-US"/>
              </w:rPr>
            </w:pPr>
            <w:r>
              <w:rPr>
                <w:lang w:val="en-US"/>
              </w:rPr>
              <w:t>100</w:t>
            </w:r>
            <w:r w:rsidR="00D42957">
              <w:rPr>
                <w:lang w:val="en-US"/>
              </w:rPr>
              <w:t>.0</w:t>
            </w:r>
          </w:p>
        </w:tc>
        <w:tc>
          <w:tcPr>
            <w:tcW w:w="1014" w:type="dxa"/>
          </w:tcPr>
          <w:p w14:paraId="411D1A44" w14:textId="7DFA7249" w:rsidR="00FE2DED" w:rsidRDefault="009A3B25" w:rsidP="009A3B25">
            <w:pPr>
              <w:jc w:val="center"/>
              <w:rPr>
                <w:lang w:val="en-US"/>
              </w:rPr>
            </w:pPr>
            <w:r>
              <w:rPr>
                <w:lang w:val="en-US"/>
              </w:rPr>
              <w:t>0</w:t>
            </w:r>
          </w:p>
        </w:tc>
      </w:tr>
      <w:tr w:rsidR="00580ED4" w14:paraId="7F8B2209" w14:textId="77777777" w:rsidTr="009A3B25">
        <w:tc>
          <w:tcPr>
            <w:tcW w:w="1232" w:type="dxa"/>
          </w:tcPr>
          <w:p w14:paraId="187AA256" w14:textId="37366CF2" w:rsidR="00FE2DED" w:rsidRDefault="009A3B25" w:rsidP="009A3B25">
            <w:pPr>
              <w:jc w:val="center"/>
              <w:rPr>
                <w:lang w:val="en-US"/>
              </w:rPr>
            </w:pPr>
            <w:r>
              <w:rPr>
                <w:lang w:val="en-US"/>
              </w:rPr>
              <w:t>40</w:t>
            </w:r>
          </w:p>
        </w:tc>
        <w:tc>
          <w:tcPr>
            <w:tcW w:w="1232" w:type="dxa"/>
          </w:tcPr>
          <w:p w14:paraId="33B26D46" w14:textId="0FB887AD" w:rsidR="00FE2DED" w:rsidRDefault="009A3B25" w:rsidP="009A3B25">
            <w:pPr>
              <w:jc w:val="center"/>
              <w:rPr>
                <w:lang w:val="en-US"/>
              </w:rPr>
            </w:pPr>
            <w:r>
              <w:rPr>
                <w:lang w:val="en-US"/>
              </w:rPr>
              <w:t>15</w:t>
            </w:r>
          </w:p>
        </w:tc>
        <w:tc>
          <w:tcPr>
            <w:tcW w:w="1041" w:type="dxa"/>
          </w:tcPr>
          <w:p w14:paraId="5F16DA77" w14:textId="6D769E68" w:rsidR="00FE2DED" w:rsidRDefault="009A3B25" w:rsidP="009A3B25">
            <w:pPr>
              <w:jc w:val="center"/>
              <w:rPr>
                <w:lang w:val="en-US"/>
              </w:rPr>
            </w:pPr>
            <w:r>
              <w:rPr>
                <w:lang w:val="en-US"/>
              </w:rPr>
              <w:t>216</w:t>
            </w:r>
          </w:p>
        </w:tc>
        <w:tc>
          <w:tcPr>
            <w:tcW w:w="1170" w:type="dxa"/>
          </w:tcPr>
          <w:p w14:paraId="0AC7DE60" w14:textId="4B92982B" w:rsidR="00FE2DED" w:rsidRDefault="009A3B25" w:rsidP="009A3B25">
            <w:pPr>
              <w:jc w:val="center"/>
              <w:rPr>
                <w:lang w:val="en-US"/>
              </w:rPr>
            </w:pPr>
            <w:r>
              <w:rPr>
                <w:lang w:val="en-US"/>
              </w:rPr>
              <w:t>18</w:t>
            </w:r>
          </w:p>
        </w:tc>
        <w:tc>
          <w:tcPr>
            <w:tcW w:w="1260" w:type="dxa"/>
          </w:tcPr>
          <w:p w14:paraId="30AAC5DE" w14:textId="3D0F032A" w:rsidR="00FE2DED" w:rsidRDefault="009A3B25" w:rsidP="009A3B25">
            <w:pPr>
              <w:jc w:val="center"/>
              <w:rPr>
                <w:lang w:val="en-US"/>
              </w:rPr>
            </w:pPr>
            <w:r>
              <w:rPr>
                <w:lang w:val="en-US"/>
              </w:rPr>
              <w:t xml:space="preserve">3.24 (&gt;1) </w:t>
            </w:r>
            <w:r w:rsidRPr="009A3B25">
              <w:rPr>
                <w:color w:val="00B050"/>
                <w:lang w:val="en-US"/>
              </w:rPr>
              <w:sym w:font="Wingdings" w:char="F0FE"/>
            </w:r>
          </w:p>
        </w:tc>
        <w:tc>
          <w:tcPr>
            <w:tcW w:w="1530" w:type="dxa"/>
          </w:tcPr>
          <w:p w14:paraId="2275A9F2" w14:textId="5BB46132" w:rsidR="00FE2DED" w:rsidRDefault="009A3B25" w:rsidP="009A3B25">
            <w:pPr>
              <w:jc w:val="center"/>
              <w:rPr>
                <w:lang w:val="en-US"/>
              </w:rPr>
            </w:pPr>
            <w:r>
              <w:rPr>
                <w:lang w:val="en-US"/>
              </w:rPr>
              <w:t>35.82 (&gt;32)</w:t>
            </w:r>
            <w:r w:rsidRPr="009A3B25">
              <w:rPr>
                <w:color w:val="00B050"/>
                <w:lang w:val="en-US"/>
              </w:rPr>
              <w:t xml:space="preserve"> </w:t>
            </w:r>
            <w:r w:rsidRPr="009A3B25">
              <w:rPr>
                <w:color w:val="00B050"/>
                <w:lang w:val="en-US"/>
              </w:rPr>
              <w:sym w:font="Wingdings" w:char="F0FE"/>
            </w:r>
          </w:p>
        </w:tc>
        <w:tc>
          <w:tcPr>
            <w:tcW w:w="1440" w:type="dxa"/>
          </w:tcPr>
          <w:p w14:paraId="170569A8" w14:textId="5D6C485F" w:rsidR="00FE2DED" w:rsidRDefault="009A3B25" w:rsidP="009A3B25">
            <w:pPr>
              <w:jc w:val="center"/>
              <w:rPr>
                <w:lang w:val="en-US"/>
              </w:rPr>
            </w:pPr>
            <w:r>
              <w:rPr>
                <w:lang w:val="en-US"/>
              </w:rPr>
              <w:t>100</w:t>
            </w:r>
            <w:r w:rsidR="00D42957">
              <w:rPr>
                <w:lang w:val="en-US"/>
              </w:rPr>
              <w:t>.0</w:t>
            </w:r>
          </w:p>
        </w:tc>
        <w:tc>
          <w:tcPr>
            <w:tcW w:w="1014" w:type="dxa"/>
          </w:tcPr>
          <w:p w14:paraId="45B3031C" w14:textId="0BFF43DF" w:rsidR="00FE2DED" w:rsidRDefault="009A3B25" w:rsidP="009A3B25">
            <w:pPr>
              <w:jc w:val="center"/>
              <w:rPr>
                <w:lang w:val="en-US"/>
              </w:rPr>
            </w:pPr>
            <w:r>
              <w:rPr>
                <w:lang w:val="en-US"/>
              </w:rPr>
              <w:t>0</w:t>
            </w:r>
          </w:p>
        </w:tc>
      </w:tr>
      <w:tr w:rsidR="00580ED4" w14:paraId="7FB82049" w14:textId="77777777" w:rsidTr="009A3B25">
        <w:tc>
          <w:tcPr>
            <w:tcW w:w="1232" w:type="dxa"/>
          </w:tcPr>
          <w:p w14:paraId="17A59D72" w14:textId="60282568" w:rsidR="00FE2DED" w:rsidRDefault="009A3B25" w:rsidP="009A3B25">
            <w:pPr>
              <w:jc w:val="center"/>
              <w:rPr>
                <w:lang w:val="en-US"/>
              </w:rPr>
            </w:pPr>
            <w:r>
              <w:rPr>
                <w:lang w:val="en-US"/>
              </w:rPr>
              <w:t>40</w:t>
            </w:r>
          </w:p>
        </w:tc>
        <w:tc>
          <w:tcPr>
            <w:tcW w:w="1232" w:type="dxa"/>
          </w:tcPr>
          <w:p w14:paraId="4795E0BA" w14:textId="7FFB65FE" w:rsidR="00FE2DED" w:rsidRDefault="009A3B25" w:rsidP="009A3B25">
            <w:pPr>
              <w:jc w:val="center"/>
              <w:rPr>
                <w:lang w:val="en-US"/>
              </w:rPr>
            </w:pPr>
            <w:r>
              <w:rPr>
                <w:lang w:val="en-US"/>
              </w:rPr>
              <w:t>30</w:t>
            </w:r>
          </w:p>
        </w:tc>
        <w:tc>
          <w:tcPr>
            <w:tcW w:w="1041" w:type="dxa"/>
          </w:tcPr>
          <w:p w14:paraId="5BDB0FE4" w14:textId="6CDFB37B" w:rsidR="00FE2DED" w:rsidRDefault="009A3B25" w:rsidP="009A3B25">
            <w:pPr>
              <w:jc w:val="center"/>
              <w:rPr>
                <w:lang w:val="en-US"/>
              </w:rPr>
            </w:pPr>
            <w:r>
              <w:rPr>
                <w:lang w:val="en-US"/>
              </w:rPr>
              <w:t>106</w:t>
            </w:r>
          </w:p>
        </w:tc>
        <w:tc>
          <w:tcPr>
            <w:tcW w:w="1170" w:type="dxa"/>
          </w:tcPr>
          <w:p w14:paraId="7DFD933D" w14:textId="51E4912C" w:rsidR="00FE2DED" w:rsidRDefault="009A3B25" w:rsidP="009A3B25">
            <w:pPr>
              <w:jc w:val="center"/>
              <w:rPr>
                <w:lang w:val="en-US"/>
              </w:rPr>
            </w:pPr>
            <w:r>
              <w:rPr>
                <w:lang w:val="en-US"/>
              </w:rPr>
              <w:t>8</w:t>
            </w:r>
          </w:p>
        </w:tc>
        <w:tc>
          <w:tcPr>
            <w:tcW w:w="1260" w:type="dxa"/>
          </w:tcPr>
          <w:p w14:paraId="04067D34" w14:textId="0CD68D7F" w:rsidR="00FE2DED" w:rsidRDefault="009A3B25" w:rsidP="009A3B25">
            <w:pPr>
              <w:jc w:val="center"/>
              <w:rPr>
                <w:lang w:val="en-US"/>
              </w:rPr>
            </w:pPr>
            <w:r>
              <w:rPr>
                <w:lang w:val="en-US"/>
              </w:rPr>
              <w:t xml:space="preserve">2.88 (&gt;1) </w:t>
            </w:r>
            <w:r w:rsidRPr="009A3B25">
              <w:rPr>
                <w:color w:val="00B050"/>
                <w:lang w:val="en-US"/>
              </w:rPr>
              <w:sym w:font="Wingdings" w:char="F0FE"/>
            </w:r>
          </w:p>
        </w:tc>
        <w:tc>
          <w:tcPr>
            <w:tcW w:w="1530" w:type="dxa"/>
          </w:tcPr>
          <w:p w14:paraId="07FDF90E" w14:textId="024532F6" w:rsidR="00FE2DED" w:rsidRDefault="009A3B25" w:rsidP="009A3B25">
            <w:pPr>
              <w:jc w:val="center"/>
              <w:rPr>
                <w:lang w:val="en-US"/>
              </w:rPr>
            </w:pPr>
            <w:r>
              <w:rPr>
                <w:lang w:val="en-US"/>
              </w:rPr>
              <w:t>32.04 (&gt;32)</w:t>
            </w:r>
            <w:r w:rsidRPr="009A3B25">
              <w:rPr>
                <w:color w:val="00B050"/>
                <w:lang w:val="en-US"/>
              </w:rPr>
              <w:t xml:space="preserve"> </w:t>
            </w:r>
            <w:r w:rsidRPr="009A3B25">
              <w:rPr>
                <w:color w:val="00B050"/>
                <w:lang w:val="en-US"/>
              </w:rPr>
              <w:sym w:font="Wingdings" w:char="F0FE"/>
            </w:r>
          </w:p>
        </w:tc>
        <w:tc>
          <w:tcPr>
            <w:tcW w:w="1440" w:type="dxa"/>
          </w:tcPr>
          <w:p w14:paraId="3548344D" w14:textId="325ED980" w:rsidR="00FE2DED" w:rsidRDefault="009A3B25" w:rsidP="009A3B25">
            <w:pPr>
              <w:jc w:val="center"/>
              <w:rPr>
                <w:lang w:val="en-US"/>
              </w:rPr>
            </w:pPr>
            <w:r>
              <w:rPr>
                <w:lang w:val="en-US"/>
              </w:rPr>
              <w:t>90.6</w:t>
            </w:r>
          </w:p>
        </w:tc>
        <w:tc>
          <w:tcPr>
            <w:tcW w:w="1014" w:type="dxa"/>
          </w:tcPr>
          <w:p w14:paraId="2E0B39E0" w14:textId="5ADB8479" w:rsidR="00FE2DED" w:rsidRDefault="009A3B25" w:rsidP="009A3B25">
            <w:pPr>
              <w:jc w:val="center"/>
              <w:rPr>
                <w:lang w:val="en-US"/>
              </w:rPr>
            </w:pPr>
            <w:r>
              <w:rPr>
                <w:lang w:val="en-US"/>
              </w:rPr>
              <w:t>10</w:t>
            </w:r>
          </w:p>
        </w:tc>
      </w:tr>
      <w:tr w:rsidR="00580ED4" w14:paraId="05F59AD3" w14:textId="77777777" w:rsidTr="009A3B25">
        <w:tc>
          <w:tcPr>
            <w:tcW w:w="1232" w:type="dxa"/>
          </w:tcPr>
          <w:p w14:paraId="55BB8F86" w14:textId="7F2FF226" w:rsidR="00FE2DED" w:rsidRDefault="009A3B25" w:rsidP="009A3B25">
            <w:pPr>
              <w:jc w:val="center"/>
              <w:rPr>
                <w:lang w:val="en-US"/>
              </w:rPr>
            </w:pPr>
            <w:r>
              <w:rPr>
                <w:lang w:val="en-US"/>
              </w:rPr>
              <w:t>40</w:t>
            </w:r>
          </w:p>
        </w:tc>
        <w:tc>
          <w:tcPr>
            <w:tcW w:w="1232" w:type="dxa"/>
          </w:tcPr>
          <w:p w14:paraId="177DDD07" w14:textId="6A84CC6A" w:rsidR="00FE2DED" w:rsidRDefault="009A3B25" w:rsidP="009A3B25">
            <w:pPr>
              <w:jc w:val="center"/>
              <w:rPr>
                <w:lang w:val="en-US"/>
              </w:rPr>
            </w:pPr>
            <w:r>
              <w:rPr>
                <w:lang w:val="en-US"/>
              </w:rPr>
              <w:t>60</w:t>
            </w:r>
          </w:p>
        </w:tc>
        <w:tc>
          <w:tcPr>
            <w:tcW w:w="1041" w:type="dxa"/>
          </w:tcPr>
          <w:p w14:paraId="529504BF" w14:textId="5CF5616E" w:rsidR="00FE2DED" w:rsidRDefault="009A3B25" w:rsidP="009A3B25">
            <w:pPr>
              <w:jc w:val="center"/>
              <w:rPr>
                <w:lang w:val="en-US"/>
              </w:rPr>
            </w:pPr>
            <w:r>
              <w:rPr>
                <w:lang w:val="en-US"/>
              </w:rPr>
              <w:t>51</w:t>
            </w:r>
          </w:p>
        </w:tc>
        <w:tc>
          <w:tcPr>
            <w:tcW w:w="1170" w:type="dxa"/>
          </w:tcPr>
          <w:p w14:paraId="39E3FDDC" w14:textId="48A21FDF" w:rsidR="00FE2DED" w:rsidRDefault="009A3B25" w:rsidP="009A3B25">
            <w:pPr>
              <w:jc w:val="center"/>
              <w:rPr>
                <w:lang w:val="en-US"/>
              </w:rPr>
            </w:pPr>
            <w:r>
              <w:rPr>
                <w:lang w:val="en-US"/>
              </w:rPr>
              <w:t>4</w:t>
            </w:r>
          </w:p>
        </w:tc>
        <w:tc>
          <w:tcPr>
            <w:tcW w:w="1260" w:type="dxa"/>
          </w:tcPr>
          <w:p w14:paraId="7A8EBF07" w14:textId="5AC6E803" w:rsidR="00FE2DED" w:rsidRPr="009A3B25" w:rsidRDefault="009A3B25" w:rsidP="009A3B25">
            <w:pPr>
              <w:jc w:val="center"/>
              <w:rPr>
                <w:color w:val="00B050"/>
                <w:lang w:val="en-US"/>
              </w:rPr>
            </w:pPr>
            <w:r>
              <w:rPr>
                <w:lang w:val="en-US"/>
              </w:rPr>
              <w:t xml:space="preserve">2.88 (&gt;1) </w:t>
            </w:r>
            <w:r w:rsidRPr="009A3B25">
              <w:rPr>
                <w:color w:val="00B050"/>
                <w:lang w:val="en-US"/>
              </w:rPr>
              <w:sym w:font="Wingdings" w:char="F0FE"/>
            </w:r>
          </w:p>
        </w:tc>
        <w:tc>
          <w:tcPr>
            <w:tcW w:w="1530" w:type="dxa"/>
          </w:tcPr>
          <w:p w14:paraId="51437524" w14:textId="7936C962" w:rsidR="00FE2DED" w:rsidRDefault="009A3B25" w:rsidP="009A3B25">
            <w:pPr>
              <w:jc w:val="center"/>
              <w:rPr>
                <w:lang w:val="en-US"/>
              </w:rPr>
            </w:pPr>
            <w:r>
              <w:rPr>
                <w:lang w:val="en-US"/>
              </w:rPr>
              <w:t>32.4</w:t>
            </w:r>
            <w:r w:rsidR="00D42957">
              <w:rPr>
                <w:lang w:val="en-US"/>
              </w:rPr>
              <w:t>0</w:t>
            </w:r>
            <w:r>
              <w:rPr>
                <w:lang w:val="en-US"/>
              </w:rPr>
              <w:t xml:space="preserve"> (&gt;32)</w:t>
            </w:r>
            <w:r w:rsidRPr="009A3B25">
              <w:rPr>
                <w:color w:val="00B050"/>
                <w:lang w:val="en-US"/>
              </w:rPr>
              <w:t xml:space="preserve"> </w:t>
            </w:r>
            <w:r w:rsidRPr="009A3B25">
              <w:rPr>
                <w:color w:val="00B050"/>
                <w:lang w:val="en-US"/>
              </w:rPr>
              <w:sym w:font="Wingdings" w:char="F0FE"/>
            </w:r>
          </w:p>
        </w:tc>
        <w:tc>
          <w:tcPr>
            <w:tcW w:w="1440" w:type="dxa"/>
          </w:tcPr>
          <w:p w14:paraId="23F1BAD3" w14:textId="7BCADA7D" w:rsidR="00FE2DED" w:rsidRDefault="009A3B25" w:rsidP="009A3B25">
            <w:pPr>
              <w:jc w:val="center"/>
              <w:rPr>
                <w:lang w:val="en-US"/>
              </w:rPr>
            </w:pPr>
            <w:r>
              <w:rPr>
                <w:lang w:val="en-US"/>
              </w:rPr>
              <w:t>94.1</w:t>
            </w:r>
          </w:p>
        </w:tc>
        <w:tc>
          <w:tcPr>
            <w:tcW w:w="1014" w:type="dxa"/>
          </w:tcPr>
          <w:p w14:paraId="0B98F4D7" w14:textId="3275F438" w:rsidR="00FE2DED" w:rsidRDefault="009A3B25" w:rsidP="009A3B25">
            <w:pPr>
              <w:jc w:val="center"/>
              <w:rPr>
                <w:lang w:val="en-US"/>
              </w:rPr>
            </w:pPr>
            <w:r>
              <w:rPr>
                <w:lang w:val="en-US"/>
              </w:rPr>
              <w:t>3</w:t>
            </w:r>
          </w:p>
        </w:tc>
      </w:tr>
      <w:tr w:rsidR="00580ED4" w14:paraId="00033D8F" w14:textId="77777777" w:rsidTr="009A3B25">
        <w:tc>
          <w:tcPr>
            <w:tcW w:w="1232" w:type="dxa"/>
          </w:tcPr>
          <w:p w14:paraId="3A414567" w14:textId="6D69A72B" w:rsidR="00FE2DED" w:rsidRDefault="009A3B25" w:rsidP="009A3B25">
            <w:pPr>
              <w:jc w:val="center"/>
              <w:rPr>
                <w:lang w:val="en-US"/>
              </w:rPr>
            </w:pPr>
            <w:r>
              <w:rPr>
                <w:lang w:val="en-US"/>
              </w:rPr>
              <w:t>60</w:t>
            </w:r>
          </w:p>
        </w:tc>
        <w:tc>
          <w:tcPr>
            <w:tcW w:w="1232" w:type="dxa"/>
          </w:tcPr>
          <w:p w14:paraId="75105575" w14:textId="03A2E431" w:rsidR="00FE2DED" w:rsidRDefault="009A3B25" w:rsidP="009A3B25">
            <w:pPr>
              <w:jc w:val="center"/>
              <w:rPr>
                <w:lang w:val="en-US"/>
              </w:rPr>
            </w:pPr>
            <w:r>
              <w:rPr>
                <w:lang w:val="en-US"/>
              </w:rPr>
              <w:t>30</w:t>
            </w:r>
          </w:p>
        </w:tc>
        <w:tc>
          <w:tcPr>
            <w:tcW w:w="1041" w:type="dxa"/>
          </w:tcPr>
          <w:p w14:paraId="0EAB6FEE" w14:textId="4CA79A98" w:rsidR="00FE2DED" w:rsidRDefault="009A3B25" w:rsidP="009A3B25">
            <w:pPr>
              <w:jc w:val="center"/>
              <w:rPr>
                <w:lang w:val="en-US"/>
              </w:rPr>
            </w:pPr>
            <w:r>
              <w:rPr>
                <w:lang w:val="en-US"/>
              </w:rPr>
              <w:t>162</w:t>
            </w:r>
          </w:p>
        </w:tc>
        <w:tc>
          <w:tcPr>
            <w:tcW w:w="1170" w:type="dxa"/>
          </w:tcPr>
          <w:p w14:paraId="61F1ABD7" w14:textId="0EAD9484" w:rsidR="00FE2DED" w:rsidRDefault="009A3B25" w:rsidP="009A3B25">
            <w:pPr>
              <w:jc w:val="center"/>
              <w:rPr>
                <w:lang w:val="en-US"/>
              </w:rPr>
            </w:pPr>
            <w:r>
              <w:rPr>
                <w:lang w:val="en-US"/>
              </w:rPr>
              <w:t>13</w:t>
            </w:r>
          </w:p>
        </w:tc>
        <w:tc>
          <w:tcPr>
            <w:tcW w:w="1260" w:type="dxa"/>
          </w:tcPr>
          <w:p w14:paraId="0F5A41A8" w14:textId="245BCB1C" w:rsidR="00FE2DED" w:rsidRDefault="009A3B25" w:rsidP="009A3B25">
            <w:pPr>
              <w:jc w:val="center"/>
              <w:rPr>
                <w:lang w:val="en-US"/>
              </w:rPr>
            </w:pPr>
            <w:r>
              <w:rPr>
                <w:lang w:val="en-US"/>
              </w:rPr>
              <w:t xml:space="preserve">4.68 (&gt;1) </w:t>
            </w:r>
            <w:r w:rsidRPr="009A3B25">
              <w:rPr>
                <w:color w:val="00B050"/>
                <w:lang w:val="en-US"/>
              </w:rPr>
              <w:sym w:font="Wingdings" w:char="F0FE"/>
            </w:r>
          </w:p>
        </w:tc>
        <w:tc>
          <w:tcPr>
            <w:tcW w:w="1530" w:type="dxa"/>
          </w:tcPr>
          <w:p w14:paraId="149588C0" w14:textId="45D8A5E5" w:rsidR="00FE2DED" w:rsidRDefault="009A3B25" w:rsidP="009A3B25">
            <w:pPr>
              <w:jc w:val="center"/>
              <w:rPr>
                <w:lang w:val="en-US"/>
              </w:rPr>
            </w:pPr>
            <w:r>
              <w:rPr>
                <w:lang w:val="en-US"/>
              </w:rPr>
              <w:t>51.8</w:t>
            </w:r>
            <w:r w:rsidR="00D42957">
              <w:rPr>
                <w:lang w:val="en-US"/>
              </w:rPr>
              <w:t>0</w:t>
            </w:r>
            <w:r>
              <w:rPr>
                <w:lang w:val="en-US"/>
              </w:rPr>
              <w:t xml:space="preserve"> (&gt;48)</w:t>
            </w:r>
            <w:r w:rsidRPr="009A3B25">
              <w:rPr>
                <w:color w:val="00B050"/>
                <w:lang w:val="en-US"/>
              </w:rPr>
              <w:t xml:space="preserve"> </w:t>
            </w:r>
            <w:r w:rsidRPr="009A3B25">
              <w:rPr>
                <w:color w:val="00B050"/>
                <w:lang w:val="en-US"/>
              </w:rPr>
              <w:sym w:font="Wingdings" w:char="F0FE"/>
            </w:r>
          </w:p>
        </w:tc>
        <w:tc>
          <w:tcPr>
            <w:tcW w:w="1440" w:type="dxa"/>
          </w:tcPr>
          <w:p w14:paraId="47ABE280" w14:textId="302CE931" w:rsidR="00FE2DED" w:rsidRDefault="009A3B25" w:rsidP="009A3B25">
            <w:pPr>
              <w:jc w:val="center"/>
              <w:rPr>
                <w:lang w:val="en-US"/>
              </w:rPr>
            </w:pPr>
            <w:r>
              <w:rPr>
                <w:lang w:val="en-US"/>
              </w:rPr>
              <w:t>96.3</w:t>
            </w:r>
          </w:p>
        </w:tc>
        <w:tc>
          <w:tcPr>
            <w:tcW w:w="1014" w:type="dxa"/>
          </w:tcPr>
          <w:p w14:paraId="281D1D8C" w14:textId="7226CF26" w:rsidR="00FE2DED" w:rsidRDefault="009A3B25" w:rsidP="009A3B25">
            <w:pPr>
              <w:jc w:val="center"/>
              <w:rPr>
                <w:lang w:val="en-US"/>
              </w:rPr>
            </w:pPr>
            <w:r>
              <w:rPr>
                <w:lang w:val="en-US"/>
              </w:rPr>
              <w:t>6</w:t>
            </w:r>
          </w:p>
        </w:tc>
      </w:tr>
      <w:tr w:rsidR="00580ED4" w14:paraId="18A85315" w14:textId="77777777" w:rsidTr="009A3B25">
        <w:tc>
          <w:tcPr>
            <w:tcW w:w="1232" w:type="dxa"/>
          </w:tcPr>
          <w:p w14:paraId="175D452F" w14:textId="5467263A" w:rsidR="00FE2DED" w:rsidRDefault="009A3B25" w:rsidP="009A3B25">
            <w:pPr>
              <w:jc w:val="center"/>
              <w:rPr>
                <w:lang w:val="en-US"/>
              </w:rPr>
            </w:pPr>
            <w:r>
              <w:rPr>
                <w:lang w:val="en-US"/>
              </w:rPr>
              <w:t>60</w:t>
            </w:r>
          </w:p>
        </w:tc>
        <w:tc>
          <w:tcPr>
            <w:tcW w:w="1232" w:type="dxa"/>
          </w:tcPr>
          <w:p w14:paraId="7033D252" w14:textId="21467A7B" w:rsidR="00FE2DED" w:rsidRDefault="009A3B25" w:rsidP="009A3B25">
            <w:pPr>
              <w:jc w:val="center"/>
              <w:rPr>
                <w:lang w:val="en-US"/>
              </w:rPr>
            </w:pPr>
            <w:r>
              <w:rPr>
                <w:lang w:val="en-US"/>
              </w:rPr>
              <w:t>60</w:t>
            </w:r>
          </w:p>
        </w:tc>
        <w:tc>
          <w:tcPr>
            <w:tcW w:w="1041" w:type="dxa"/>
          </w:tcPr>
          <w:p w14:paraId="0F188EF0" w14:textId="11562D77" w:rsidR="00FE2DED" w:rsidRDefault="009A3B25" w:rsidP="009A3B25">
            <w:pPr>
              <w:jc w:val="center"/>
              <w:rPr>
                <w:lang w:val="en-US"/>
              </w:rPr>
            </w:pPr>
            <w:r>
              <w:rPr>
                <w:lang w:val="en-US"/>
              </w:rPr>
              <w:t>79</w:t>
            </w:r>
          </w:p>
        </w:tc>
        <w:tc>
          <w:tcPr>
            <w:tcW w:w="1170" w:type="dxa"/>
          </w:tcPr>
          <w:p w14:paraId="3C3041B6" w14:textId="34275203" w:rsidR="00FE2DED" w:rsidRDefault="009A3B25" w:rsidP="009A3B25">
            <w:pPr>
              <w:jc w:val="center"/>
              <w:rPr>
                <w:lang w:val="en-US"/>
              </w:rPr>
            </w:pPr>
            <w:r>
              <w:rPr>
                <w:lang w:val="en-US"/>
              </w:rPr>
              <w:t>6</w:t>
            </w:r>
          </w:p>
        </w:tc>
        <w:tc>
          <w:tcPr>
            <w:tcW w:w="1260" w:type="dxa"/>
          </w:tcPr>
          <w:p w14:paraId="2255C99F" w14:textId="3DA78762" w:rsidR="00FE2DED" w:rsidRDefault="009A3B25" w:rsidP="009A3B25">
            <w:pPr>
              <w:jc w:val="center"/>
              <w:rPr>
                <w:lang w:val="en-US"/>
              </w:rPr>
            </w:pPr>
            <w:r>
              <w:rPr>
                <w:lang w:val="en-US"/>
              </w:rPr>
              <w:t xml:space="preserve">4.32 (&gt;1) </w:t>
            </w:r>
            <w:r w:rsidRPr="009A3B25">
              <w:rPr>
                <w:color w:val="00B050"/>
                <w:lang w:val="en-US"/>
              </w:rPr>
              <w:sym w:font="Wingdings" w:char="F0FE"/>
            </w:r>
          </w:p>
        </w:tc>
        <w:tc>
          <w:tcPr>
            <w:tcW w:w="1530" w:type="dxa"/>
          </w:tcPr>
          <w:p w14:paraId="50249ED2" w14:textId="56F1A31F" w:rsidR="00FE2DED" w:rsidRDefault="009A3B25" w:rsidP="009A3B25">
            <w:pPr>
              <w:jc w:val="center"/>
              <w:rPr>
                <w:lang w:val="en-US"/>
              </w:rPr>
            </w:pPr>
            <w:r>
              <w:rPr>
                <w:lang w:val="en-US"/>
              </w:rPr>
              <w:t>48.24 (&gt;48)</w:t>
            </w:r>
            <w:r w:rsidRPr="009A3B25">
              <w:rPr>
                <w:color w:val="00B050"/>
                <w:lang w:val="en-US"/>
              </w:rPr>
              <w:t xml:space="preserve"> </w:t>
            </w:r>
            <w:r w:rsidRPr="009A3B25">
              <w:rPr>
                <w:color w:val="00B050"/>
                <w:lang w:val="en-US"/>
              </w:rPr>
              <w:sym w:font="Wingdings" w:char="F0FE"/>
            </w:r>
          </w:p>
        </w:tc>
        <w:tc>
          <w:tcPr>
            <w:tcW w:w="1440" w:type="dxa"/>
          </w:tcPr>
          <w:p w14:paraId="27EDB1C3" w14:textId="45FAD956" w:rsidR="00FE2DED" w:rsidRDefault="009A3B25" w:rsidP="009A3B25">
            <w:pPr>
              <w:jc w:val="center"/>
              <w:rPr>
                <w:lang w:val="en-US"/>
              </w:rPr>
            </w:pPr>
            <w:r>
              <w:rPr>
                <w:lang w:val="en-US"/>
              </w:rPr>
              <w:t>91.1</w:t>
            </w:r>
          </w:p>
        </w:tc>
        <w:tc>
          <w:tcPr>
            <w:tcW w:w="1014" w:type="dxa"/>
          </w:tcPr>
          <w:p w14:paraId="64C946A7" w14:textId="55E5D798" w:rsidR="00FE2DED" w:rsidRDefault="009A3B25" w:rsidP="009A3B25">
            <w:pPr>
              <w:jc w:val="center"/>
              <w:rPr>
                <w:lang w:val="en-US"/>
              </w:rPr>
            </w:pPr>
            <w:r>
              <w:rPr>
                <w:lang w:val="en-US"/>
              </w:rPr>
              <w:t>7</w:t>
            </w:r>
          </w:p>
        </w:tc>
      </w:tr>
      <w:tr w:rsidR="00580ED4" w14:paraId="3A98E881" w14:textId="77777777" w:rsidTr="009A3B25">
        <w:tc>
          <w:tcPr>
            <w:tcW w:w="1232" w:type="dxa"/>
          </w:tcPr>
          <w:p w14:paraId="6EC003EE" w14:textId="143265BA" w:rsidR="00FE2DED" w:rsidRDefault="009A3B25" w:rsidP="009A3B25">
            <w:pPr>
              <w:jc w:val="center"/>
              <w:rPr>
                <w:lang w:val="en-US"/>
              </w:rPr>
            </w:pPr>
            <w:r>
              <w:rPr>
                <w:lang w:val="en-US"/>
              </w:rPr>
              <w:t>80</w:t>
            </w:r>
          </w:p>
        </w:tc>
        <w:tc>
          <w:tcPr>
            <w:tcW w:w="1232" w:type="dxa"/>
          </w:tcPr>
          <w:p w14:paraId="5763BAFE" w14:textId="4437AAA9" w:rsidR="00FE2DED" w:rsidRDefault="009A3B25" w:rsidP="009A3B25">
            <w:pPr>
              <w:jc w:val="center"/>
              <w:rPr>
                <w:lang w:val="en-US"/>
              </w:rPr>
            </w:pPr>
            <w:r>
              <w:rPr>
                <w:lang w:val="en-US"/>
              </w:rPr>
              <w:t>30</w:t>
            </w:r>
          </w:p>
        </w:tc>
        <w:tc>
          <w:tcPr>
            <w:tcW w:w="1041" w:type="dxa"/>
          </w:tcPr>
          <w:p w14:paraId="28099417" w14:textId="321AD6B1" w:rsidR="00FE2DED" w:rsidRDefault="009A3B25" w:rsidP="009A3B25">
            <w:pPr>
              <w:jc w:val="center"/>
              <w:rPr>
                <w:lang w:val="en-US"/>
              </w:rPr>
            </w:pPr>
            <w:r>
              <w:rPr>
                <w:lang w:val="en-US"/>
              </w:rPr>
              <w:t>217</w:t>
            </w:r>
          </w:p>
        </w:tc>
        <w:tc>
          <w:tcPr>
            <w:tcW w:w="1170" w:type="dxa"/>
          </w:tcPr>
          <w:p w14:paraId="12830CD3" w14:textId="6382108F" w:rsidR="00FE2DED" w:rsidRDefault="009A3B25" w:rsidP="009A3B25">
            <w:pPr>
              <w:jc w:val="center"/>
              <w:rPr>
                <w:lang w:val="en-US"/>
              </w:rPr>
            </w:pPr>
            <w:r>
              <w:rPr>
                <w:lang w:val="en-US"/>
              </w:rPr>
              <w:t>18</w:t>
            </w:r>
          </w:p>
        </w:tc>
        <w:tc>
          <w:tcPr>
            <w:tcW w:w="1260" w:type="dxa"/>
          </w:tcPr>
          <w:p w14:paraId="488FC5A8" w14:textId="5AA884B9" w:rsidR="00FE2DED" w:rsidRDefault="009A3B25" w:rsidP="009A3B25">
            <w:pPr>
              <w:jc w:val="center"/>
              <w:rPr>
                <w:lang w:val="en-US"/>
              </w:rPr>
            </w:pPr>
            <w:r>
              <w:rPr>
                <w:lang w:val="en-US"/>
              </w:rPr>
              <w:t xml:space="preserve">6.48 (&gt;1) </w:t>
            </w:r>
            <w:r w:rsidRPr="009A3B25">
              <w:rPr>
                <w:color w:val="00B050"/>
                <w:lang w:val="en-US"/>
              </w:rPr>
              <w:sym w:font="Wingdings" w:char="F0FE"/>
            </w:r>
          </w:p>
        </w:tc>
        <w:tc>
          <w:tcPr>
            <w:tcW w:w="1530" w:type="dxa"/>
          </w:tcPr>
          <w:p w14:paraId="4E9E910D" w14:textId="522474C9" w:rsidR="00FE2DED" w:rsidRDefault="009A3B25" w:rsidP="009A3B25">
            <w:pPr>
              <w:jc w:val="center"/>
              <w:rPr>
                <w:lang w:val="en-US"/>
              </w:rPr>
            </w:pPr>
            <w:r>
              <w:rPr>
                <w:lang w:val="en-US"/>
              </w:rPr>
              <w:t>71.64 (&gt;64)</w:t>
            </w:r>
            <w:r w:rsidRPr="009A3B25">
              <w:rPr>
                <w:color w:val="00B050"/>
                <w:lang w:val="en-US"/>
              </w:rPr>
              <w:t xml:space="preserve"> </w:t>
            </w:r>
            <w:r w:rsidRPr="009A3B25">
              <w:rPr>
                <w:color w:val="00B050"/>
                <w:lang w:val="en-US"/>
              </w:rPr>
              <w:sym w:font="Wingdings" w:char="F0FE"/>
            </w:r>
          </w:p>
        </w:tc>
        <w:tc>
          <w:tcPr>
            <w:tcW w:w="1440" w:type="dxa"/>
          </w:tcPr>
          <w:p w14:paraId="342F8374" w14:textId="43709E98" w:rsidR="00FE2DED" w:rsidRDefault="009A3B25" w:rsidP="009A3B25">
            <w:pPr>
              <w:jc w:val="center"/>
              <w:rPr>
                <w:lang w:val="en-US"/>
              </w:rPr>
            </w:pPr>
            <w:r>
              <w:rPr>
                <w:lang w:val="en-US"/>
              </w:rPr>
              <w:t>99.5</w:t>
            </w:r>
          </w:p>
        </w:tc>
        <w:tc>
          <w:tcPr>
            <w:tcW w:w="1014" w:type="dxa"/>
          </w:tcPr>
          <w:p w14:paraId="1DD2C9EA" w14:textId="6D8CC68C" w:rsidR="00FE2DED" w:rsidRDefault="009A3B25" w:rsidP="009A3B25">
            <w:pPr>
              <w:jc w:val="center"/>
              <w:rPr>
                <w:lang w:val="en-US"/>
              </w:rPr>
            </w:pPr>
            <w:r>
              <w:rPr>
                <w:lang w:val="en-US"/>
              </w:rPr>
              <w:t>1</w:t>
            </w:r>
          </w:p>
        </w:tc>
      </w:tr>
      <w:tr w:rsidR="00580ED4" w14:paraId="6123030A" w14:textId="77777777" w:rsidTr="009A3B25">
        <w:tc>
          <w:tcPr>
            <w:tcW w:w="1232" w:type="dxa"/>
          </w:tcPr>
          <w:p w14:paraId="171C762E" w14:textId="6C753E33" w:rsidR="00FE2DED" w:rsidRDefault="009A3B25" w:rsidP="009A3B25">
            <w:pPr>
              <w:jc w:val="center"/>
              <w:rPr>
                <w:lang w:val="en-US"/>
              </w:rPr>
            </w:pPr>
            <w:r>
              <w:rPr>
                <w:lang w:val="en-US"/>
              </w:rPr>
              <w:t>80</w:t>
            </w:r>
          </w:p>
        </w:tc>
        <w:tc>
          <w:tcPr>
            <w:tcW w:w="1232" w:type="dxa"/>
          </w:tcPr>
          <w:p w14:paraId="39EE89F8" w14:textId="1F8E1158" w:rsidR="00FE2DED" w:rsidRDefault="009A3B25" w:rsidP="009A3B25">
            <w:pPr>
              <w:jc w:val="center"/>
              <w:rPr>
                <w:lang w:val="en-US"/>
              </w:rPr>
            </w:pPr>
            <w:r>
              <w:rPr>
                <w:lang w:val="en-US"/>
              </w:rPr>
              <w:t>60</w:t>
            </w:r>
          </w:p>
        </w:tc>
        <w:tc>
          <w:tcPr>
            <w:tcW w:w="1041" w:type="dxa"/>
          </w:tcPr>
          <w:p w14:paraId="0F2FBEF8" w14:textId="4AAB2170" w:rsidR="00FE2DED" w:rsidRDefault="009A3B25" w:rsidP="009A3B25">
            <w:pPr>
              <w:jc w:val="center"/>
              <w:rPr>
                <w:lang w:val="en-US"/>
              </w:rPr>
            </w:pPr>
            <w:r>
              <w:rPr>
                <w:lang w:val="en-US"/>
              </w:rPr>
              <w:t>107</w:t>
            </w:r>
          </w:p>
        </w:tc>
        <w:tc>
          <w:tcPr>
            <w:tcW w:w="1170" w:type="dxa"/>
          </w:tcPr>
          <w:p w14:paraId="35BDFBB3" w14:textId="0FC22521" w:rsidR="00FE2DED" w:rsidRDefault="009A3B25" w:rsidP="009A3B25">
            <w:pPr>
              <w:jc w:val="center"/>
              <w:rPr>
                <w:lang w:val="en-US"/>
              </w:rPr>
            </w:pPr>
            <w:r>
              <w:rPr>
                <w:lang w:val="en-US"/>
              </w:rPr>
              <w:t>8</w:t>
            </w:r>
          </w:p>
        </w:tc>
        <w:tc>
          <w:tcPr>
            <w:tcW w:w="1260" w:type="dxa"/>
          </w:tcPr>
          <w:p w14:paraId="546DC011" w14:textId="125069CF" w:rsidR="00FE2DED" w:rsidRDefault="009A3B25" w:rsidP="009A3B25">
            <w:pPr>
              <w:jc w:val="center"/>
              <w:rPr>
                <w:lang w:val="en-US"/>
              </w:rPr>
            </w:pPr>
            <w:r>
              <w:rPr>
                <w:lang w:val="en-US"/>
              </w:rPr>
              <w:t xml:space="preserve">5.76 (&gt;1) </w:t>
            </w:r>
            <w:r w:rsidRPr="009A3B25">
              <w:rPr>
                <w:color w:val="00B050"/>
                <w:lang w:val="en-US"/>
              </w:rPr>
              <w:sym w:font="Wingdings" w:char="F0FE"/>
            </w:r>
          </w:p>
        </w:tc>
        <w:tc>
          <w:tcPr>
            <w:tcW w:w="1530" w:type="dxa"/>
          </w:tcPr>
          <w:p w14:paraId="116E354E" w14:textId="4FA06CCD" w:rsidR="00FE2DED" w:rsidRDefault="009A3B25" w:rsidP="009A3B25">
            <w:pPr>
              <w:jc w:val="center"/>
              <w:rPr>
                <w:lang w:val="en-US"/>
              </w:rPr>
            </w:pPr>
            <w:r>
              <w:rPr>
                <w:lang w:val="en-US"/>
              </w:rPr>
              <w:t>64.08 (&gt;64)</w:t>
            </w:r>
            <w:r w:rsidRPr="009A3B25">
              <w:rPr>
                <w:color w:val="00B050"/>
                <w:lang w:val="en-US"/>
              </w:rPr>
              <w:t xml:space="preserve"> </w:t>
            </w:r>
            <w:r w:rsidRPr="009A3B25">
              <w:rPr>
                <w:color w:val="00B050"/>
                <w:lang w:val="en-US"/>
              </w:rPr>
              <w:sym w:font="Wingdings" w:char="F0FE"/>
            </w:r>
          </w:p>
        </w:tc>
        <w:tc>
          <w:tcPr>
            <w:tcW w:w="1440" w:type="dxa"/>
          </w:tcPr>
          <w:p w14:paraId="4BFF9EBE" w14:textId="52810BB4" w:rsidR="00FE2DED" w:rsidRDefault="009A3B25" w:rsidP="009A3B25">
            <w:pPr>
              <w:jc w:val="center"/>
              <w:rPr>
                <w:lang w:val="en-US"/>
              </w:rPr>
            </w:pPr>
            <w:r>
              <w:rPr>
                <w:lang w:val="en-US"/>
              </w:rPr>
              <w:t>89.7</w:t>
            </w:r>
          </w:p>
        </w:tc>
        <w:tc>
          <w:tcPr>
            <w:tcW w:w="1014" w:type="dxa"/>
          </w:tcPr>
          <w:p w14:paraId="2879BBB6" w14:textId="4CA9CB04" w:rsidR="00FE2DED" w:rsidRDefault="009A3B25" w:rsidP="009A3B25">
            <w:pPr>
              <w:jc w:val="center"/>
              <w:rPr>
                <w:lang w:val="en-US"/>
              </w:rPr>
            </w:pPr>
            <w:r>
              <w:rPr>
                <w:lang w:val="en-US"/>
              </w:rPr>
              <w:t>11</w:t>
            </w:r>
          </w:p>
        </w:tc>
      </w:tr>
      <w:tr w:rsidR="00580ED4" w14:paraId="478DC783" w14:textId="77777777" w:rsidTr="009A3B25">
        <w:tc>
          <w:tcPr>
            <w:tcW w:w="1232" w:type="dxa"/>
          </w:tcPr>
          <w:p w14:paraId="1738933E" w14:textId="78A392D2" w:rsidR="00FE2DED" w:rsidRDefault="009A3B25" w:rsidP="009A3B25">
            <w:pPr>
              <w:jc w:val="center"/>
              <w:rPr>
                <w:lang w:val="en-US"/>
              </w:rPr>
            </w:pPr>
            <w:r>
              <w:rPr>
                <w:lang w:val="en-US"/>
              </w:rPr>
              <w:t>100</w:t>
            </w:r>
          </w:p>
        </w:tc>
        <w:tc>
          <w:tcPr>
            <w:tcW w:w="1232" w:type="dxa"/>
          </w:tcPr>
          <w:p w14:paraId="7075679E" w14:textId="283C1D8F" w:rsidR="00FE2DED" w:rsidRDefault="009A3B25" w:rsidP="009A3B25">
            <w:pPr>
              <w:jc w:val="center"/>
              <w:rPr>
                <w:lang w:val="en-US"/>
              </w:rPr>
            </w:pPr>
            <w:r>
              <w:rPr>
                <w:lang w:val="en-US"/>
              </w:rPr>
              <w:t>30</w:t>
            </w:r>
          </w:p>
        </w:tc>
        <w:tc>
          <w:tcPr>
            <w:tcW w:w="1041" w:type="dxa"/>
          </w:tcPr>
          <w:p w14:paraId="63151E25" w14:textId="7065FE53" w:rsidR="00FE2DED" w:rsidRDefault="009A3B25" w:rsidP="009A3B25">
            <w:pPr>
              <w:jc w:val="center"/>
              <w:rPr>
                <w:lang w:val="en-US"/>
              </w:rPr>
            </w:pPr>
            <w:r>
              <w:rPr>
                <w:lang w:val="en-US"/>
              </w:rPr>
              <w:t>273</w:t>
            </w:r>
          </w:p>
        </w:tc>
        <w:tc>
          <w:tcPr>
            <w:tcW w:w="1170" w:type="dxa"/>
          </w:tcPr>
          <w:p w14:paraId="3C32541F" w14:textId="26171B09" w:rsidR="00FE2DED" w:rsidRDefault="009A3B25" w:rsidP="009A3B25">
            <w:pPr>
              <w:jc w:val="center"/>
              <w:rPr>
                <w:lang w:val="en-US"/>
              </w:rPr>
            </w:pPr>
            <w:r>
              <w:rPr>
                <w:lang w:val="en-US"/>
              </w:rPr>
              <w:t>22</w:t>
            </w:r>
          </w:p>
        </w:tc>
        <w:tc>
          <w:tcPr>
            <w:tcW w:w="1260" w:type="dxa"/>
          </w:tcPr>
          <w:p w14:paraId="71D20B91" w14:textId="10A35D9F" w:rsidR="00FE2DED" w:rsidRDefault="009A3B25" w:rsidP="009A3B25">
            <w:pPr>
              <w:jc w:val="center"/>
              <w:rPr>
                <w:lang w:val="en-US"/>
              </w:rPr>
            </w:pPr>
            <w:r>
              <w:rPr>
                <w:lang w:val="en-US"/>
              </w:rPr>
              <w:t xml:space="preserve">7.92 (&gt;1) </w:t>
            </w:r>
            <w:r w:rsidRPr="009A3B25">
              <w:rPr>
                <w:color w:val="00B050"/>
                <w:lang w:val="en-US"/>
              </w:rPr>
              <w:sym w:font="Wingdings" w:char="F0FE"/>
            </w:r>
          </w:p>
        </w:tc>
        <w:tc>
          <w:tcPr>
            <w:tcW w:w="1530" w:type="dxa"/>
          </w:tcPr>
          <w:p w14:paraId="22129F81" w14:textId="7877F9AF" w:rsidR="00FE2DED" w:rsidRDefault="009A3B25" w:rsidP="009A3B25">
            <w:pPr>
              <w:jc w:val="center"/>
              <w:rPr>
                <w:lang w:val="en-US"/>
              </w:rPr>
            </w:pPr>
            <w:r>
              <w:rPr>
                <w:lang w:val="en-US"/>
              </w:rPr>
              <w:t>87.48 (&gt;80)</w:t>
            </w:r>
            <w:r w:rsidRPr="009A3B25">
              <w:rPr>
                <w:color w:val="00B050"/>
                <w:lang w:val="en-US"/>
              </w:rPr>
              <w:t xml:space="preserve"> </w:t>
            </w:r>
            <w:r w:rsidRPr="009A3B25">
              <w:rPr>
                <w:color w:val="00B050"/>
                <w:lang w:val="en-US"/>
              </w:rPr>
              <w:sym w:font="Wingdings" w:char="F0FE"/>
            </w:r>
          </w:p>
        </w:tc>
        <w:tc>
          <w:tcPr>
            <w:tcW w:w="1440" w:type="dxa"/>
          </w:tcPr>
          <w:p w14:paraId="3F7DEC02" w14:textId="2397CFE0" w:rsidR="00FE2DED" w:rsidRDefault="009A3B25" w:rsidP="009A3B25">
            <w:pPr>
              <w:jc w:val="center"/>
              <w:rPr>
                <w:lang w:val="en-US"/>
              </w:rPr>
            </w:pPr>
            <w:r>
              <w:rPr>
                <w:lang w:val="en-US"/>
              </w:rPr>
              <w:t>96.7</w:t>
            </w:r>
          </w:p>
        </w:tc>
        <w:tc>
          <w:tcPr>
            <w:tcW w:w="1014" w:type="dxa"/>
          </w:tcPr>
          <w:p w14:paraId="5CD3E1E4" w14:textId="28DE307F" w:rsidR="00FE2DED" w:rsidRDefault="009A3B25" w:rsidP="009A3B25">
            <w:pPr>
              <w:jc w:val="center"/>
              <w:rPr>
                <w:lang w:val="en-US"/>
              </w:rPr>
            </w:pPr>
            <w:r>
              <w:rPr>
                <w:lang w:val="en-US"/>
              </w:rPr>
              <w:t>9</w:t>
            </w:r>
          </w:p>
        </w:tc>
      </w:tr>
      <w:tr w:rsidR="00580ED4" w14:paraId="5BE4BA41" w14:textId="77777777" w:rsidTr="009A3B25">
        <w:tc>
          <w:tcPr>
            <w:tcW w:w="1232" w:type="dxa"/>
          </w:tcPr>
          <w:p w14:paraId="252BC4B5" w14:textId="20EA2128" w:rsidR="00FE2DED" w:rsidRDefault="009A3B25" w:rsidP="009A3B25">
            <w:pPr>
              <w:jc w:val="center"/>
              <w:rPr>
                <w:lang w:val="en-US"/>
              </w:rPr>
            </w:pPr>
            <w:r>
              <w:rPr>
                <w:lang w:val="en-US"/>
              </w:rPr>
              <w:t>100</w:t>
            </w:r>
          </w:p>
        </w:tc>
        <w:tc>
          <w:tcPr>
            <w:tcW w:w="1232" w:type="dxa"/>
          </w:tcPr>
          <w:p w14:paraId="1B261E9C" w14:textId="2546C075" w:rsidR="00FE2DED" w:rsidRDefault="009A3B25" w:rsidP="009A3B25">
            <w:pPr>
              <w:jc w:val="center"/>
              <w:rPr>
                <w:lang w:val="en-US"/>
              </w:rPr>
            </w:pPr>
            <w:r>
              <w:rPr>
                <w:lang w:val="en-US"/>
              </w:rPr>
              <w:t>60</w:t>
            </w:r>
          </w:p>
        </w:tc>
        <w:tc>
          <w:tcPr>
            <w:tcW w:w="1041" w:type="dxa"/>
          </w:tcPr>
          <w:p w14:paraId="20710BC2" w14:textId="494D6A53" w:rsidR="00FE2DED" w:rsidRDefault="009A3B25" w:rsidP="009A3B25">
            <w:pPr>
              <w:jc w:val="center"/>
              <w:rPr>
                <w:lang w:val="en-US"/>
              </w:rPr>
            </w:pPr>
            <w:r>
              <w:rPr>
                <w:lang w:val="en-US"/>
              </w:rPr>
              <w:t>135</w:t>
            </w:r>
          </w:p>
        </w:tc>
        <w:tc>
          <w:tcPr>
            <w:tcW w:w="1170" w:type="dxa"/>
          </w:tcPr>
          <w:p w14:paraId="2BDCD716" w14:textId="5F74FD03" w:rsidR="00FE2DED" w:rsidRDefault="009A3B25" w:rsidP="009A3B25">
            <w:pPr>
              <w:jc w:val="center"/>
              <w:rPr>
                <w:lang w:val="en-US"/>
              </w:rPr>
            </w:pPr>
            <w:r>
              <w:rPr>
                <w:lang w:val="en-US"/>
              </w:rPr>
              <w:t>11</w:t>
            </w:r>
          </w:p>
        </w:tc>
        <w:tc>
          <w:tcPr>
            <w:tcW w:w="1260" w:type="dxa"/>
          </w:tcPr>
          <w:p w14:paraId="52343704" w14:textId="5AFB4CEC" w:rsidR="00FE2DED" w:rsidRDefault="009A3B25" w:rsidP="009A3B25">
            <w:pPr>
              <w:jc w:val="center"/>
              <w:rPr>
                <w:lang w:val="en-US"/>
              </w:rPr>
            </w:pPr>
            <w:r>
              <w:rPr>
                <w:lang w:val="en-US"/>
              </w:rPr>
              <w:t xml:space="preserve">7.92 (&gt;1) </w:t>
            </w:r>
            <w:r w:rsidRPr="009A3B25">
              <w:rPr>
                <w:color w:val="00B050"/>
                <w:lang w:val="en-US"/>
              </w:rPr>
              <w:sym w:font="Wingdings" w:char="F0FE"/>
            </w:r>
          </w:p>
        </w:tc>
        <w:tc>
          <w:tcPr>
            <w:tcW w:w="1530" w:type="dxa"/>
          </w:tcPr>
          <w:p w14:paraId="382F6DFE" w14:textId="37670264" w:rsidR="00FE2DED" w:rsidRDefault="009A3B25" w:rsidP="009A3B25">
            <w:pPr>
              <w:jc w:val="center"/>
              <w:rPr>
                <w:lang w:val="en-US"/>
              </w:rPr>
            </w:pPr>
            <w:r>
              <w:rPr>
                <w:lang w:val="en-US"/>
              </w:rPr>
              <w:t>87.84 (&gt;80)</w:t>
            </w:r>
            <w:r w:rsidRPr="009A3B25">
              <w:rPr>
                <w:color w:val="00B050"/>
                <w:lang w:val="en-US"/>
              </w:rPr>
              <w:t xml:space="preserve"> </w:t>
            </w:r>
            <w:r w:rsidRPr="009A3B25">
              <w:rPr>
                <w:color w:val="00B050"/>
                <w:lang w:val="en-US"/>
              </w:rPr>
              <w:sym w:font="Wingdings" w:char="F0FE"/>
            </w:r>
          </w:p>
        </w:tc>
        <w:tc>
          <w:tcPr>
            <w:tcW w:w="1440" w:type="dxa"/>
          </w:tcPr>
          <w:p w14:paraId="0E9B8570" w14:textId="120E8378" w:rsidR="00FE2DED" w:rsidRDefault="009A3B25" w:rsidP="009A3B25">
            <w:pPr>
              <w:jc w:val="center"/>
              <w:rPr>
                <w:lang w:val="en-US"/>
              </w:rPr>
            </w:pPr>
            <w:r>
              <w:rPr>
                <w:lang w:val="en-US"/>
              </w:rPr>
              <w:t>97.8</w:t>
            </w:r>
          </w:p>
        </w:tc>
        <w:tc>
          <w:tcPr>
            <w:tcW w:w="1014" w:type="dxa"/>
          </w:tcPr>
          <w:p w14:paraId="7F5ADD32" w14:textId="6EF73C05" w:rsidR="00FE2DED" w:rsidRDefault="009A3B25" w:rsidP="009A3B25">
            <w:pPr>
              <w:jc w:val="center"/>
              <w:rPr>
                <w:lang w:val="en-US"/>
              </w:rPr>
            </w:pPr>
            <w:r>
              <w:rPr>
                <w:lang w:val="en-US"/>
              </w:rPr>
              <w:t>3</w:t>
            </w:r>
          </w:p>
        </w:tc>
      </w:tr>
    </w:tbl>
    <w:p w14:paraId="43460E41" w14:textId="77777777" w:rsidR="004A43DA" w:rsidRDefault="004A43DA" w:rsidP="00F843AB">
      <w:pPr>
        <w:rPr>
          <w:lang w:val="en-US"/>
        </w:rPr>
      </w:pPr>
    </w:p>
    <w:p w14:paraId="7234AA01" w14:textId="5AAF2767" w:rsidR="00323DFE" w:rsidRDefault="009A3B25" w:rsidP="00F843AB">
      <w:pPr>
        <w:rPr>
          <w:szCs w:val="20"/>
          <w:lang w:val="en-US"/>
        </w:rPr>
      </w:pPr>
      <w:r>
        <w:rPr>
          <w:lang w:val="en-US"/>
        </w:rPr>
        <w:t xml:space="preserve">One way to improve </w:t>
      </w:r>
      <w:r w:rsidR="00580ED4">
        <w:rPr>
          <w:lang w:val="en-US"/>
        </w:rPr>
        <w:t>transmission bandwidth</w:t>
      </w:r>
      <w:r>
        <w:rPr>
          <w:lang w:val="en-US"/>
        </w:rPr>
        <w:t xml:space="preserve"> utilization for numerologies with </w:t>
      </w:r>
      <w:r w:rsidRPr="00FE2DED">
        <w:rPr>
          <w:szCs w:val="20"/>
          <w:lang w:val="en-US"/>
        </w:rPr>
        <w:t>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r>
          <w:rPr>
            <w:rFonts w:ascii="Cambria Math" w:hAnsi="Cambria Math"/>
            <w:szCs w:val="20"/>
            <w:lang w:val="en-US"/>
          </w:rPr>
          <m:t>&gt;0</m:t>
        </m:r>
      </m:oMath>
      <w:r>
        <w:rPr>
          <w:szCs w:val="20"/>
          <w:lang w:val="en-US"/>
        </w:rPr>
        <w:t xml:space="preserve"> </w:t>
      </w:r>
      <w:r w:rsidR="00323DFE">
        <w:rPr>
          <w:szCs w:val="20"/>
          <w:lang w:val="en-US"/>
        </w:rPr>
        <w:t xml:space="preserve">(i.e. with unused PRBs and hence, less than 100% </w:t>
      </w:r>
      <w:r w:rsidR="00580ED4">
        <w:rPr>
          <w:szCs w:val="20"/>
          <w:lang w:val="en-US"/>
        </w:rPr>
        <w:t>transmission bandwidth</w:t>
      </w:r>
      <w:r w:rsidR="00323DFE">
        <w:rPr>
          <w:szCs w:val="20"/>
          <w:lang w:val="en-US"/>
        </w:rPr>
        <w:t xml:space="preserve"> utilization) </w:t>
      </w:r>
      <w:r>
        <w:rPr>
          <w:szCs w:val="20"/>
          <w:lang w:val="en-US"/>
        </w:rPr>
        <w:t xml:space="preserve">is to assign the </w:t>
      </w:r>
      <w:r w:rsidR="00323DFE">
        <w:rPr>
          <w:szCs w:val="20"/>
          <w:lang w:val="en-US"/>
        </w:rPr>
        <w:t>excess</w:t>
      </w:r>
      <w:r>
        <w:rPr>
          <w:szCs w:val="20"/>
          <w:lang w:val="en-US"/>
        </w:rPr>
        <w:t xml:space="preserve"> PRBs non-uniformly among </w:t>
      </w:r>
      <w:r w:rsidR="00323DFE" w:rsidRPr="00FE2DED">
        <w:rPr>
          <w:szCs w:val="20"/>
          <w:lang w:val="en-US"/>
        </w:rPr>
        <w:t>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x</m:t>
                </m:r>
              </m:den>
            </m:f>
          </m:e>
        </m:d>
      </m:oMath>
      <w:r w:rsidR="00323DFE">
        <w:rPr>
          <w:szCs w:val="20"/>
          <w:lang w:val="en-US"/>
        </w:rPr>
        <w:t xml:space="preserve"> interlaces, which would lead to few of the initially uniform </w:t>
      </w:r>
      <m:oMath>
        <m:r>
          <w:rPr>
            <w:rFonts w:ascii="Cambria Math" w:hAnsi="Cambria Math"/>
            <w:szCs w:val="20"/>
            <w:lang w:val="en-US"/>
          </w:rPr>
          <m:t>y</m:t>
        </m:r>
      </m:oMath>
      <w:r w:rsidR="00323DFE">
        <w:rPr>
          <w:szCs w:val="20"/>
          <w:lang w:val="en-US"/>
        </w:rPr>
        <w:t xml:space="preserve"> interlaces to have more than 12 PRBs/interlace. In this way, all </w:t>
      </w:r>
      <w:r w:rsidR="00323DFE">
        <w:rPr>
          <w:lang w:val="en-US"/>
        </w:rPr>
        <w:t>N</w:t>
      </w:r>
      <w:r w:rsidR="00323DFE">
        <w:rPr>
          <w:vertAlign w:val="subscript"/>
          <w:lang w:val="en-US"/>
        </w:rPr>
        <w:t xml:space="preserve">RB </w:t>
      </w:r>
      <w:r w:rsidR="00323DFE" w:rsidRPr="00323DFE">
        <w:rPr>
          <w:lang w:val="en-US"/>
        </w:rPr>
        <w:t>PRB</w:t>
      </w:r>
      <w:r w:rsidR="00323DFE">
        <w:rPr>
          <w:lang w:val="en-US"/>
        </w:rPr>
        <w:t xml:space="preserve">s corresponding to a given numerology can be utilized, achieving up to 100% </w:t>
      </w:r>
      <w:r w:rsidR="00580ED4">
        <w:rPr>
          <w:szCs w:val="20"/>
          <w:lang w:val="en-US"/>
        </w:rPr>
        <w:t>transmission bandwidth</w:t>
      </w:r>
      <w:r w:rsidR="00323DFE">
        <w:rPr>
          <w:lang w:val="en-US"/>
        </w:rPr>
        <w:t xml:space="preserve"> utilization. </w:t>
      </w:r>
      <w:r w:rsidR="008F067E">
        <w:rPr>
          <w:lang w:val="en-US"/>
        </w:rPr>
        <w:t xml:space="preserve">Figure 4 illustrates an example of non-uniform interlace design for </w:t>
      </w:r>
      <w:r w:rsidR="008F067E">
        <w:rPr>
          <w:szCs w:val="20"/>
          <w:lang w:val="en-US"/>
        </w:rPr>
        <w:t>N</w:t>
      </w:r>
      <w:r w:rsidR="008F067E">
        <w:rPr>
          <w:szCs w:val="20"/>
          <w:vertAlign w:val="subscript"/>
          <w:lang w:val="en-US"/>
        </w:rPr>
        <w:t xml:space="preserve">RB </w:t>
      </w:r>
      <w:r w:rsidR="008F067E" w:rsidRPr="008F067E">
        <w:rPr>
          <w:szCs w:val="20"/>
          <w:lang w:val="en-US"/>
        </w:rPr>
        <w:t>= 51</w:t>
      </w:r>
      <w:r w:rsidR="008F067E">
        <w:rPr>
          <w:szCs w:val="20"/>
          <w:lang w:val="en-US"/>
        </w:rPr>
        <w:t>. After assigning 12 PRBs/interlace to 4 interlaces (</w:t>
      </w:r>
      <w:r w:rsidR="000112B2">
        <w:rPr>
          <w:szCs w:val="20"/>
          <w:lang w:val="en-US"/>
        </w:rPr>
        <w:t>Figure 4a</w:t>
      </w:r>
      <w:r w:rsidR="008F067E">
        <w:rPr>
          <w:szCs w:val="20"/>
          <w:lang w:val="en-US"/>
        </w:rPr>
        <w:t xml:space="preserve">), there will be 3 PRBs left unused and </w:t>
      </w:r>
      <w:r w:rsidR="00580ED4">
        <w:rPr>
          <w:szCs w:val="20"/>
          <w:lang w:val="en-US"/>
        </w:rPr>
        <w:t>transmission bandwidth</w:t>
      </w:r>
      <w:r w:rsidR="008F067E">
        <w:rPr>
          <w:szCs w:val="20"/>
          <w:lang w:val="en-US"/>
        </w:rPr>
        <w:t xml:space="preserve"> utilization would be </w:t>
      </w:r>
      <w:r w:rsidR="008F067E">
        <w:rPr>
          <w:rFonts w:cs="Times"/>
          <w:szCs w:val="20"/>
          <w:lang w:val="en-US"/>
        </w:rPr>
        <w:t>≈</w:t>
      </w:r>
      <w:r w:rsidR="008F067E">
        <w:rPr>
          <w:szCs w:val="20"/>
          <w:lang w:val="en-US"/>
        </w:rPr>
        <w:t xml:space="preserve"> 94%. By assigning the 3 PRBs to the first three interlaces (interlac</w:t>
      </w:r>
      <w:r w:rsidR="001101C8">
        <w:rPr>
          <w:szCs w:val="20"/>
          <w:lang w:val="en-US"/>
        </w:rPr>
        <w:t>e #0, #1 and #2 as shown in Figure</w:t>
      </w:r>
      <w:r w:rsidR="008F067E">
        <w:rPr>
          <w:szCs w:val="20"/>
          <w:lang w:val="en-US"/>
        </w:rPr>
        <w:t xml:space="preserve"> 4b), </w:t>
      </w:r>
      <w:r w:rsidR="00D16698">
        <w:rPr>
          <w:szCs w:val="20"/>
          <w:lang w:val="en-US"/>
        </w:rPr>
        <w:t>transmission bandwidth</w:t>
      </w:r>
      <w:r w:rsidR="008F067E">
        <w:rPr>
          <w:szCs w:val="20"/>
          <w:lang w:val="en-US"/>
        </w:rPr>
        <w:t xml:space="preserve"> utilization can be improved </w:t>
      </w:r>
      <w:r w:rsidR="00580ED4">
        <w:rPr>
          <w:szCs w:val="20"/>
          <w:lang w:val="en-US"/>
        </w:rPr>
        <w:t xml:space="preserve">up </w:t>
      </w:r>
      <w:r w:rsidR="008F067E">
        <w:rPr>
          <w:szCs w:val="20"/>
          <w:lang w:val="en-US"/>
        </w:rPr>
        <w:t>to 100%. With non-uniform interlace design, there will be 3 interlaces with 13 PRBs/interlace and 1 interlace with 12 PRBs/interlace.</w:t>
      </w:r>
    </w:p>
    <w:p w14:paraId="607F40AC" w14:textId="77777777" w:rsidR="000112B2" w:rsidRDefault="000112B2" w:rsidP="00F843AB">
      <w:pPr>
        <w:rPr>
          <w:szCs w:val="20"/>
          <w:lang w:val="en-US"/>
        </w:rPr>
      </w:pPr>
    </w:p>
    <w:p w14:paraId="042762C7" w14:textId="451F6555" w:rsidR="008F067E" w:rsidRDefault="000112B2" w:rsidP="008F067E">
      <w:pPr>
        <w:jc w:val="center"/>
        <w:rPr>
          <w:lang w:val="en-US"/>
        </w:rPr>
      </w:pPr>
      <w:r>
        <w:object w:dxaOrig="10165" w:dyaOrig="7261" w14:anchorId="6EFB3FA9">
          <v:shape id="_x0000_i1026" type="#_x0000_t75" style="width:252.7pt;height:180.35pt" o:ole="">
            <v:imagedata r:id="rId16" o:title=""/>
          </v:shape>
          <o:OLEObject Type="Embed" ProgID="Visio.Drawing.15" ShapeID="_x0000_i1026" DrawAspect="Content" ObjectID="_1595431662" r:id="rId17"/>
        </w:object>
      </w:r>
    </w:p>
    <w:p w14:paraId="2F53EF23" w14:textId="351BA6BE" w:rsidR="000112B2" w:rsidRPr="000112B2" w:rsidRDefault="000112B2" w:rsidP="000112B2">
      <w:pPr>
        <w:spacing w:before="240"/>
        <w:jc w:val="center"/>
        <w:rPr>
          <w:b/>
          <w:szCs w:val="20"/>
        </w:rPr>
      </w:pPr>
      <w:r>
        <w:rPr>
          <w:b/>
          <w:szCs w:val="20"/>
        </w:rPr>
        <w:t>Figure 4</w:t>
      </w:r>
      <w:r w:rsidRPr="003B764C">
        <w:rPr>
          <w:b/>
          <w:szCs w:val="20"/>
        </w:rPr>
        <w:t xml:space="preserve">. </w:t>
      </w:r>
      <w:r>
        <w:rPr>
          <w:b/>
          <w:szCs w:val="20"/>
        </w:rPr>
        <w:t>Uniform and non-uniform interlace design for N</w:t>
      </w:r>
      <w:r>
        <w:rPr>
          <w:b/>
          <w:szCs w:val="20"/>
          <w:vertAlign w:val="subscript"/>
        </w:rPr>
        <w:t>RB</w:t>
      </w:r>
      <w:r>
        <w:rPr>
          <w:b/>
          <w:szCs w:val="20"/>
        </w:rPr>
        <w:t xml:space="preserve"> = 51</w:t>
      </w:r>
    </w:p>
    <w:p w14:paraId="42387927" w14:textId="77777777" w:rsidR="00323DFE" w:rsidRDefault="00323DFE" w:rsidP="00F843AB">
      <w:pPr>
        <w:rPr>
          <w:lang w:val="en-US"/>
        </w:rPr>
      </w:pPr>
    </w:p>
    <w:p w14:paraId="3EA9BC93" w14:textId="68F35F27" w:rsidR="009A3B25" w:rsidRDefault="00323DFE" w:rsidP="00F843AB">
      <w:r>
        <w:rPr>
          <w:lang w:val="en-US"/>
        </w:rPr>
        <w:t xml:space="preserve">Note that, in the process of excess PRB assignment, number of PRBs/interlace afterwards may not remain factorable into </w:t>
      </w:r>
      <w:r>
        <w:t>2</w:t>
      </w:r>
      <w:r>
        <w:rPr>
          <w:vertAlign w:val="superscript"/>
        </w:rPr>
        <w:t>a</w:t>
      </w:r>
      <w:r>
        <w:t>*3</w:t>
      </w:r>
      <w:r>
        <w:rPr>
          <w:vertAlign w:val="superscript"/>
        </w:rPr>
        <w:t>b</w:t>
      </w:r>
      <w:r>
        <w:t>*5</w:t>
      </w:r>
      <w:r>
        <w:rPr>
          <w:vertAlign w:val="superscript"/>
        </w:rPr>
        <w:t xml:space="preserve">c </w:t>
      </w:r>
      <w:r w:rsidRPr="00323DFE">
        <w:t xml:space="preserve">for </w:t>
      </w:r>
      <w:r>
        <w:t xml:space="preserve">few interlaces, as shown in the above example. </w:t>
      </w:r>
      <w:r w:rsidR="006E3A7A">
        <w:t xml:space="preserve">Depending on whether one interlace is used for transmission of a DFT-s-OFDM waveform based signal (e.g. PUCCH format 3, PUSCH etc.) or a CP-OFDM </w:t>
      </w:r>
      <w:r w:rsidR="001101C8">
        <w:t xml:space="preserve">waveform (e.g. PUCCH format </w:t>
      </w:r>
      <w:r w:rsidR="006E3A7A">
        <w:t>2, PRACH etc.) based signal, the number of PRBs assigned to the interlace may or may not be required to be factorable as 2</w:t>
      </w:r>
      <w:r w:rsidR="006E3A7A">
        <w:rPr>
          <w:vertAlign w:val="superscript"/>
        </w:rPr>
        <w:t>a</w:t>
      </w:r>
      <w:r w:rsidR="006E3A7A">
        <w:t>*3</w:t>
      </w:r>
      <w:r w:rsidR="006E3A7A">
        <w:rPr>
          <w:vertAlign w:val="superscript"/>
        </w:rPr>
        <w:t>b</w:t>
      </w:r>
      <w:r w:rsidR="006E3A7A">
        <w:t>*5</w:t>
      </w:r>
      <w:r w:rsidR="006E3A7A">
        <w:rPr>
          <w:vertAlign w:val="superscript"/>
        </w:rPr>
        <w:t xml:space="preserve">c </w:t>
      </w:r>
      <w:r w:rsidR="006E3A7A">
        <w:t xml:space="preserve">(a requirement for efficient DFT implementation). Therefore, depending on the use case, either few or all of the excess PRBs can be assigned to </w:t>
      </w:r>
      <w:r w:rsidR="00D16698">
        <w:t xml:space="preserve">few of the </w:t>
      </w:r>
      <w:r w:rsidR="006E3A7A">
        <w:t xml:space="preserve">uniform interlaces to improve </w:t>
      </w:r>
      <w:r w:rsidR="00D16698">
        <w:rPr>
          <w:szCs w:val="20"/>
          <w:lang w:val="en-US"/>
        </w:rPr>
        <w:t>transmission bandwidth</w:t>
      </w:r>
      <w:r w:rsidR="006E3A7A">
        <w:t xml:space="preserve"> utilization, when necessary. </w:t>
      </w:r>
    </w:p>
    <w:p w14:paraId="3C806964" w14:textId="1F52D913" w:rsidR="006B10D1" w:rsidRPr="00721F9A" w:rsidRDefault="006B10D1" w:rsidP="006B10D1">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2</w:t>
      </w:r>
    </w:p>
    <w:p w14:paraId="09B8A8BA" w14:textId="7D244332" w:rsidR="006E3A7A" w:rsidRDefault="006B10D1" w:rsidP="006B10D1">
      <w:pPr>
        <w:rPr>
          <w:b/>
          <w:i/>
          <w:szCs w:val="20"/>
          <w:lang w:val="en-US"/>
        </w:rPr>
      </w:pPr>
      <w:r>
        <w:rPr>
          <w:b/>
          <w:i/>
          <w:szCs w:val="20"/>
          <w:lang w:val="en-US"/>
        </w:rPr>
        <w:t xml:space="preserve">Support a unified interlace design for all </w:t>
      </w:r>
      <w:r w:rsidRPr="007A4D7A">
        <w:rPr>
          <w:b/>
          <w:i/>
          <w:szCs w:val="20"/>
          <w:lang w:val="en-US"/>
        </w:rPr>
        <w:t>NR-unlicensed uplink physical channels</w:t>
      </w:r>
      <w:r>
        <w:rPr>
          <w:b/>
          <w:i/>
          <w:szCs w:val="20"/>
          <w:lang w:val="en-US"/>
        </w:rPr>
        <w:t xml:space="preserve"> (PUCCH/PUSCH/PRACH) for efficient multiplexing.</w:t>
      </w:r>
    </w:p>
    <w:p w14:paraId="63D04BD2" w14:textId="4BEA4A14" w:rsidR="006B10D1" w:rsidRPr="00721F9A" w:rsidRDefault="006B10D1" w:rsidP="006B10D1">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3</w:t>
      </w:r>
    </w:p>
    <w:p w14:paraId="03E7846F" w14:textId="3A0173EF" w:rsidR="006B10D1" w:rsidRDefault="006B10D1" w:rsidP="006B10D1">
      <w:pPr>
        <w:rPr>
          <w:b/>
          <w:i/>
          <w:szCs w:val="20"/>
          <w:lang w:val="en-US"/>
        </w:rPr>
      </w:pPr>
      <w:r>
        <w:rPr>
          <w:b/>
          <w:i/>
          <w:szCs w:val="20"/>
          <w:lang w:val="en-US"/>
        </w:rPr>
        <w:t xml:space="preserve">Use PRB based uniform interlace with 12 PRBs/interlace for all numerologies and all </w:t>
      </w:r>
      <w:r w:rsidRPr="007A4D7A">
        <w:rPr>
          <w:b/>
          <w:i/>
          <w:szCs w:val="20"/>
          <w:lang w:val="en-US"/>
        </w:rPr>
        <w:t>NR-unlicensed uplink physical channels</w:t>
      </w:r>
      <w:r>
        <w:rPr>
          <w:b/>
          <w:i/>
          <w:szCs w:val="20"/>
          <w:lang w:val="en-US"/>
        </w:rPr>
        <w:t xml:space="preserve"> (PUCCH/PUSCH/PRACH)</w:t>
      </w:r>
      <w:r w:rsidR="00624F77">
        <w:rPr>
          <w:b/>
          <w:i/>
          <w:szCs w:val="20"/>
          <w:lang w:val="en-US"/>
        </w:rPr>
        <w:t xml:space="preserve"> for FR1</w:t>
      </w:r>
      <w:r>
        <w:rPr>
          <w:b/>
          <w:i/>
          <w:szCs w:val="20"/>
          <w:lang w:val="en-US"/>
        </w:rPr>
        <w:t>.</w:t>
      </w:r>
    </w:p>
    <w:p w14:paraId="3930F0B5" w14:textId="4DF4C338" w:rsidR="006B10D1" w:rsidRPr="006B10D1" w:rsidRDefault="006B10D1" w:rsidP="006B10D1">
      <w:pPr>
        <w:pStyle w:val="ListParagraph"/>
        <w:numPr>
          <w:ilvl w:val="0"/>
          <w:numId w:val="21"/>
        </w:numPr>
        <w:rPr>
          <w:b/>
          <w:i/>
          <w:lang w:val="en-US"/>
        </w:rPr>
      </w:pPr>
      <w:r w:rsidRPr="006B10D1">
        <w:rPr>
          <w:b/>
          <w:i/>
          <w:lang w:val="en-US"/>
        </w:rPr>
        <w:t xml:space="preserve">Unused PRBs, if any, can be assigned non-uniformly among </w:t>
      </w:r>
      <w:r w:rsidR="00D16698">
        <w:rPr>
          <w:b/>
          <w:i/>
          <w:lang w:val="en-US"/>
        </w:rPr>
        <w:t xml:space="preserve">few of the </w:t>
      </w:r>
      <w:r w:rsidRPr="006B10D1">
        <w:rPr>
          <w:b/>
          <w:i/>
          <w:lang w:val="en-US"/>
        </w:rPr>
        <w:t xml:space="preserve">uniform interlaces to </w:t>
      </w:r>
      <w:r w:rsidR="00D16698">
        <w:rPr>
          <w:b/>
          <w:i/>
          <w:lang w:val="en-US"/>
        </w:rPr>
        <w:t>improve</w:t>
      </w:r>
      <w:r w:rsidRPr="006B10D1">
        <w:rPr>
          <w:b/>
          <w:i/>
          <w:lang w:val="en-US"/>
        </w:rPr>
        <w:t xml:space="preserve"> </w:t>
      </w:r>
      <w:r w:rsidR="00D16698" w:rsidRPr="00D16698">
        <w:rPr>
          <w:b/>
          <w:i/>
          <w:szCs w:val="20"/>
          <w:lang w:val="en-US"/>
        </w:rPr>
        <w:t>transmission bandwidth</w:t>
      </w:r>
      <w:r w:rsidRPr="006B10D1">
        <w:rPr>
          <w:b/>
          <w:i/>
          <w:lang w:val="en-US"/>
        </w:rPr>
        <w:t xml:space="preserve"> utilization, when applicable.</w:t>
      </w:r>
    </w:p>
    <w:p w14:paraId="1E01E3D1" w14:textId="16746C9E" w:rsidR="00FA2878" w:rsidRDefault="00F31258" w:rsidP="00FA2878">
      <w:pPr>
        <w:pStyle w:val="Heading2"/>
        <w:rPr>
          <w:lang w:val="en-US"/>
        </w:rPr>
      </w:pPr>
      <w:r>
        <w:rPr>
          <w:lang w:val="en-US"/>
        </w:rPr>
        <w:t>Uplink physical channels with c</w:t>
      </w:r>
      <w:r w:rsidR="00FA2878">
        <w:rPr>
          <w:lang w:val="en-US"/>
        </w:rPr>
        <w:t>ontiguous resource allocation</w:t>
      </w:r>
    </w:p>
    <w:p w14:paraId="64E92975" w14:textId="3998C811" w:rsidR="00295EA7" w:rsidRDefault="00AE788F" w:rsidP="00AE788F">
      <w:pPr>
        <w:spacing w:before="120"/>
      </w:pPr>
      <w:r>
        <w:rPr>
          <w:lang w:val="en-US"/>
        </w:rPr>
        <w:t>In Rel-15 NR framework, uplink physical channels are designed based on CP-</w:t>
      </w:r>
      <w:r w:rsidR="00B24D44">
        <w:rPr>
          <w:lang w:val="en-US"/>
        </w:rPr>
        <w:t>O</w:t>
      </w:r>
      <w:r>
        <w:rPr>
          <w:lang w:val="en-US"/>
        </w:rPr>
        <w:t>FDM or DFT-s-OFDM waveforms and can span 1~14 symbol</w:t>
      </w:r>
      <w:r w:rsidR="001101C8">
        <w:rPr>
          <w:lang w:val="en-US"/>
        </w:rPr>
        <w:t>(</w:t>
      </w:r>
      <w:r>
        <w:rPr>
          <w:lang w:val="en-US"/>
        </w:rPr>
        <w:t>s</w:t>
      </w:r>
      <w:r w:rsidR="001101C8">
        <w:rPr>
          <w:lang w:val="en-US"/>
        </w:rPr>
        <w:t>)</w:t>
      </w:r>
      <w:r>
        <w:rPr>
          <w:lang w:val="en-US"/>
        </w:rPr>
        <w:t xml:space="preserve"> in the t</w:t>
      </w:r>
      <w:r w:rsidR="00FD75AF">
        <w:rPr>
          <w:lang w:val="en-US"/>
        </w:rPr>
        <w:t>i</w:t>
      </w:r>
      <w:r>
        <w:rPr>
          <w:lang w:val="en-US"/>
        </w:rPr>
        <w:t xml:space="preserve">me domain and </w:t>
      </w:r>
      <w:r>
        <w:rPr>
          <w:rFonts w:cs="Times"/>
          <w:lang w:val="en-US"/>
        </w:rPr>
        <w:t>≥</w:t>
      </w:r>
      <w:r>
        <w:rPr>
          <w:lang w:val="en-US"/>
        </w:rPr>
        <w:t>1 PRB across the frequency domain</w:t>
      </w:r>
      <w:r w:rsidR="001101C8">
        <w:rPr>
          <w:lang w:val="en-US"/>
        </w:rPr>
        <w:t xml:space="preserve"> (depending on which of the uplink physical channels, viz.  PRACH or PUSCH or PUCCH is used)</w:t>
      </w:r>
      <w:r>
        <w:rPr>
          <w:lang w:val="en-US"/>
        </w:rPr>
        <w:t xml:space="preserve">. </w:t>
      </w:r>
      <w:r w:rsidR="00B24D44">
        <w:rPr>
          <w:lang w:val="en-US"/>
        </w:rPr>
        <w:t>When a physical uplink channel in legacy NR occupies more than 1 PRB</w:t>
      </w:r>
      <w:r w:rsidR="001101C8">
        <w:rPr>
          <w:lang w:val="en-US"/>
        </w:rPr>
        <w:t>s</w:t>
      </w:r>
      <w:r w:rsidR="00B24D44">
        <w:rPr>
          <w:lang w:val="en-US"/>
        </w:rPr>
        <w:t xml:space="preserve">, the PRBs are assigned in a contiguous manner, in contrast to the distributed resource allocation </w:t>
      </w:r>
      <w:r w:rsidR="001101C8">
        <w:rPr>
          <w:lang w:val="en-US"/>
        </w:rPr>
        <w:t xml:space="preserve">scheme </w:t>
      </w:r>
      <w:r w:rsidR="00B24D44">
        <w:rPr>
          <w:lang w:val="en-US"/>
        </w:rPr>
        <w:t xml:space="preserve">described in the previous section. Also, for DFT-s-OFDM waveform based transmission, the number of contiguous PRBs should be </w:t>
      </w:r>
      <w:r w:rsidR="00B24D44">
        <w:t>factorable into 2</w:t>
      </w:r>
      <w:r w:rsidR="00B24D44">
        <w:rPr>
          <w:vertAlign w:val="superscript"/>
        </w:rPr>
        <w:t>a</w:t>
      </w:r>
      <w:r w:rsidR="00B24D44">
        <w:t>*3</w:t>
      </w:r>
      <w:r w:rsidR="00B24D44">
        <w:rPr>
          <w:vertAlign w:val="superscript"/>
        </w:rPr>
        <w:t>b</w:t>
      </w:r>
      <w:r w:rsidR="00B24D44">
        <w:t>*5</w:t>
      </w:r>
      <w:r w:rsidR="00B24D44">
        <w:rPr>
          <w:vertAlign w:val="superscript"/>
        </w:rPr>
        <w:t xml:space="preserve">c </w:t>
      </w:r>
      <w:r w:rsidR="00F843AB">
        <w:t xml:space="preserve">for efficient DFT implementation, </w:t>
      </w:r>
      <w:r w:rsidR="00B24D44">
        <w:t>as m</w:t>
      </w:r>
      <w:r w:rsidR="00F843AB">
        <w:t>entioned in the previous section</w:t>
      </w:r>
      <w:r w:rsidR="00B24D44">
        <w:t>.</w:t>
      </w:r>
    </w:p>
    <w:p w14:paraId="0C78D4BE" w14:textId="05439FE8" w:rsidR="00B24D44" w:rsidRDefault="00B24D44" w:rsidP="00AE788F">
      <w:pPr>
        <w:spacing w:before="120"/>
      </w:pPr>
      <w:r>
        <w:t xml:space="preserve">As one of the primary objectives of NR-unlicensed SI phase is to study the feasibility of </w:t>
      </w:r>
      <w:r w:rsidR="008B2A1C">
        <w:t>inheriting NR physical channel</w:t>
      </w:r>
      <w:r w:rsidR="003422CD">
        <w:t xml:space="preserve"> </w:t>
      </w:r>
      <w:r>
        <w:t>framework</w:t>
      </w:r>
      <w:r w:rsidR="008B2A1C">
        <w:t>s</w:t>
      </w:r>
      <w:r>
        <w:t xml:space="preserve"> as baseline, </w:t>
      </w:r>
      <w:r w:rsidR="008B2A1C">
        <w:t xml:space="preserve">by </w:t>
      </w:r>
      <w:r>
        <w:t xml:space="preserve">avoiding </w:t>
      </w:r>
      <w:r w:rsidR="008B2A1C">
        <w:t xml:space="preserve">any </w:t>
      </w:r>
      <w:r>
        <w:t>unnecessary divergence from the decision</w:t>
      </w:r>
      <w:r w:rsidR="002F586B">
        <w:t>s</w:t>
      </w:r>
      <w:r>
        <w:t xml:space="preserve"> made in NR WI phase for Rel-15, </w:t>
      </w:r>
      <w:r w:rsidR="00F31258">
        <w:t>it is imperative to look into NR physical channels and identify the essential enhancements and modifications that need to</w:t>
      </w:r>
      <w:r w:rsidR="003422CD">
        <w:t xml:space="preserve"> be</w:t>
      </w:r>
      <w:r w:rsidR="00F31258">
        <w:t xml:space="preserve"> incorporated in order to enable the unlicensed operation. Regulatory requirements are to be mandatorily met, which will inevitabl</w:t>
      </w:r>
      <w:r w:rsidR="002F586B">
        <w:t>y</w:t>
      </w:r>
      <w:r w:rsidR="00F31258">
        <w:t xml:space="preserve"> call for </w:t>
      </w:r>
      <w:r w:rsidR="008B2A1C">
        <w:t>some</w:t>
      </w:r>
      <w:r w:rsidR="00F31258">
        <w:t xml:space="preserve"> redesigning effort</w:t>
      </w:r>
      <w:r w:rsidR="008B2A1C">
        <w:t>s</w:t>
      </w:r>
      <w:r w:rsidR="00F31258">
        <w:t xml:space="preserve"> of the NR-licensed framework. Various aspects of these essential enhancement</w:t>
      </w:r>
      <w:r w:rsidR="008B2A1C">
        <w:t>s</w:t>
      </w:r>
      <w:r w:rsidR="00F31258">
        <w:t xml:space="preserve"> /modification</w:t>
      </w:r>
      <w:r w:rsidR="008B2A1C">
        <w:t>s</w:t>
      </w:r>
      <w:r w:rsidR="00F31258">
        <w:t xml:space="preserve"> of the legacy NR-licensed system </w:t>
      </w:r>
      <w:r w:rsidR="008B2A1C">
        <w:t>are</w:t>
      </w:r>
      <w:r w:rsidR="00F31258">
        <w:t xml:space="preserve"> described below.</w:t>
      </w:r>
    </w:p>
    <w:p w14:paraId="3017882C" w14:textId="4A491B52" w:rsidR="00F31258" w:rsidRDefault="00893EC2" w:rsidP="00876D60">
      <w:pPr>
        <w:pStyle w:val="ListParagraph"/>
        <w:numPr>
          <w:ilvl w:val="0"/>
          <w:numId w:val="15"/>
        </w:numPr>
        <w:spacing w:before="120"/>
        <w:contextualSpacing w:val="0"/>
        <w:rPr>
          <w:lang w:val="en-US"/>
        </w:rPr>
      </w:pPr>
      <w:r>
        <w:rPr>
          <w:lang w:val="en-US"/>
        </w:rPr>
        <w:t xml:space="preserve">OCB requirement: as mentioned in section 2, updated ETSI regulations </w:t>
      </w:r>
      <w:r w:rsidR="002F586B">
        <w:rPr>
          <w:lang w:val="en-US"/>
        </w:rPr>
        <w:t>permit</w:t>
      </w:r>
      <w:r>
        <w:rPr>
          <w:lang w:val="en-US"/>
        </w:rPr>
        <w:t xml:space="preserve"> temporal allowance of less than 80 % occupied channel bandwidth, with a minimum of 2 MHz for operation in the unlicensed spectrum. If we can exploit this </w:t>
      </w:r>
      <w:r w:rsidR="00F820D6">
        <w:rPr>
          <w:lang w:val="en-US"/>
        </w:rPr>
        <w:t>exception</w:t>
      </w:r>
      <w:r>
        <w:rPr>
          <w:lang w:val="en-US"/>
        </w:rPr>
        <w:t>, there is essentially no need to allocate wide</w:t>
      </w:r>
      <w:r w:rsidR="00F63335">
        <w:rPr>
          <w:lang w:val="en-US"/>
        </w:rPr>
        <w:t>r than 2 MHz</w:t>
      </w:r>
      <w:r>
        <w:rPr>
          <w:lang w:val="en-US"/>
        </w:rPr>
        <w:t xml:space="preserve"> bandwidth to a UE. Meeting 2 MHz transmission bandwidth requirement is </w:t>
      </w:r>
      <w:r w:rsidR="00F63335">
        <w:rPr>
          <w:lang w:val="en-US"/>
        </w:rPr>
        <w:t>difficult</w:t>
      </w:r>
      <w:r>
        <w:rPr>
          <w:lang w:val="en-US"/>
        </w:rPr>
        <w:t xml:space="preserve"> for </w:t>
      </w:r>
      <w:r w:rsidR="00F63335">
        <w:rPr>
          <w:lang w:val="en-US"/>
        </w:rPr>
        <w:t xml:space="preserve">certain legacy NR uplink physical channel formats with </w:t>
      </w:r>
      <w:r>
        <w:rPr>
          <w:lang w:val="en-US"/>
        </w:rPr>
        <w:t xml:space="preserve">contiguous resource allocation scheme, especially for </w:t>
      </w:r>
      <w:r w:rsidR="00036783">
        <w:rPr>
          <w:lang w:val="en-US"/>
        </w:rPr>
        <w:t xml:space="preserve">smaller </w:t>
      </w:r>
      <w:r>
        <w:rPr>
          <w:lang w:val="en-US"/>
        </w:rPr>
        <w:t xml:space="preserve">SCS. </w:t>
      </w:r>
    </w:p>
    <w:p w14:paraId="2853EE62" w14:textId="5E1E7926" w:rsidR="00893EC2" w:rsidRPr="0033350E" w:rsidRDefault="002F586B" w:rsidP="00876D60">
      <w:pPr>
        <w:pStyle w:val="ListParagraph"/>
        <w:numPr>
          <w:ilvl w:val="0"/>
          <w:numId w:val="15"/>
        </w:numPr>
        <w:spacing w:before="120"/>
        <w:contextualSpacing w:val="0"/>
        <w:rPr>
          <w:lang w:val="en-US"/>
        </w:rPr>
      </w:pPr>
      <w:r>
        <w:rPr>
          <w:lang w:val="en-US"/>
        </w:rPr>
        <w:t>PSD limitation: r</w:t>
      </w:r>
      <w:r w:rsidR="00893EC2">
        <w:rPr>
          <w:lang w:val="en-US"/>
        </w:rPr>
        <w:t xml:space="preserve">egulatory limitation on maximum allowed PSD per 1 MHz bandwidth imposes design restrictions for NR-unlicensed physical channels using contiguous allocation scheme. </w:t>
      </w:r>
      <w:r w:rsidR="00893EC2">
        <w:t xml:space="preserve">When contiguous PRBs are used for transmission, the total transmission power will be restricted by the PSD limit rather than the maximum transmit power limit, when the transmission bandwidth is not sufficiently wide. But since NR-unlicensed operation is </w:t>
      </w:r>
      <w:r w:rsidR="0033350E">
        <w:t xml:space="preserve">primarily targeted for wider bandwidth, higher SCS is preferred. Power boosting gain as explained for distributed allocation scheme will make less of a difference in between distributed and contiguous allocation schemes at higher SCS, as illustrated in Figure </w:t>
      </w:r>
      <w:r w:rsidR="001104EB">
        <w:t>5</w:t>
      </w:r>
      <w:r w:rsidR="0033350E">
        <w:t>.</w:t>
      </w:r>
    </w:p>
    <w:p w14:paraId="1AA128F3" w14:textId="7517845F" w:rsidR="0033350E" w:rsidRDefault="0033350E" w:rsidP="0033350E">
      <w:pPr>
        <w:pStyle w:val="ListParagraph"/>
        <w:spacing w:before="120"/>
        <w:ind w:left="360"/>
        <w:contextualSpacing w:val="0"/>
        <w:jc w:val="center"/>
        <w:rPr>
          <w:lang w:val="en-US"/>
        </w:rPr>
      </w:pPr>
      <w:r w:rsidRPr="0033350E">
        <w:rPr>
          <w:noProof/>
          <w:lang w:val="en-US"/>
        </w:rPr>
        <w:drawing>
          <wp:inline distT="0" distB="0" distL="0" distR="0" wp14:anchorId="223E1884" wp14:editId="433F37ED">
            <wp:extent cx="3039142" cy="10159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3039142" cy="1015920"/>
                    </a:xfrm>
                    <a:prstGeom prst="rect">
                      <a:avLst/>
                    </a:prstGeom>
                  </pic:spPr>
                </pic:pic>
              </a:graphicData>
            </a:graphic>
          </wp:inline>
        </w:drawing>
      </w:r>
    </w:p>
    <w:p w14:paraId="7713E783" w14:textId="77FA3454" w:rsidR="0033350E" w:rsidRPr="0033350E" w:rsidRDefault="00161FCB" w:rsidP="0033350E">
      <w:pPr>
        <w:pStyle w:val="ListParagraph"/>
        <w:spacing w:before="120"/>
        <w:ind w:left="360"/>
        <w:contextualSpacing w:val="0"/>
        <w:jc w:val="center"/>
        <w:rPr>
          <w:b/>
          <w:lang w:val="en-US"/>
        </w:rPr>
      </w:pPr>
      <w:r>
        <w:rPr>
          <w:b/>
          <w:lang w:val="en-US"/>
        </w:rPr>
        <w:t>Figure 5</w:t>
      </w:r>
      <w:r w:rsidR="0033350E" w:rsidRPr="0033350E">
        <w:rPr>
          <w:b/>
          <w:lang w:val="en-US"/>
        </w:rPr>
        <w:t xml:space="preserve">. Illustration of PRB sizes at different subcarrier spacing, with 1 MHZ as a reference </w:t>
      </w:r>
    </w:p>
    <w:p w14:paraId="7FB64506" w14:textId="0B246E91" w:rsidR="0033350E" w:rsidRDefault="0033350E" w:rsidP="00876D60">
      <w:pPr>
        <w:pStyle w:val="ListParagraph"/>
        <w:numPr>
          <w:ilvl w:val="0"/>
          <w:numId w:val="15"/>
        </w:numPr>
        <w:spacing w:before="240" w:after="240"/>
        <w:rPr>
          <w:szCs w:val="20"/>
          <w:lang w:val="en-US"/>
        </w:rPr>
      </w:pPr>
      <w:r w:rsidRPr="0033350E">
        <w:rPr>
          <w:szCs w:val="20"/>
          <w:lang w:val="en-US"/>
        </w:rPr>
        <w:lastRenderedPageBreak/>
        <w:t xml:space="preserve">If legacy NR framework </w:t>
      </w:r>
      <w:r>
        <w:rPr>
          <w:szCs w:val="20"/>
          <w:lang w:val="en-US"/>
        </w:rPr>
        <w:t>can be</w:t>
      </w:r>
      <w:r w:rsidR="00077176">
        <w:rPr>
          <w:szCs w:val="20"/>
          <w:lang w:val="en-US"/>
        </w:rPr>
        <w:t xml:space="preserve"> adopted as the</w:t>
      </w:r>
      <w:r>
        <w:rPr>
          <w:szCs w:val="20"/>
          <w:lang w:val="en-US"/>
        </w:rPr>
        <w:t xml:space="preserve"> baseline after meeting all regulatory requirements, minimal design effort needs to be invested in developing NR-unlicensed </w:t>
      </w:r>
      <w:r w:rsidR="00077176">
        <w:rPr>
          <w:szCs w:val="20"/>
          <w:lang w:val="en-US"/>
        </w:rPr>
        <w:t>framework. I</w:t>
      </w:r>
      <w:r>
        <w:rPr>
          <w:szCs w:val="20"/>
          <w:lang w:val="en-US"/>
        </w:rPr>
        <w:t>nclusion of channel access mechanism (required for ensuring fair co-existence with incumbent systems in unlicensed spectrum)</w:t>
      </w:r>
      <w:r w:rsidR="00077176">
        <w:rPr>
          <w:szCs w:val="20"/>
          <w:lang w:val="en-US"/>
        </w:rPr>
        <w:t xml:space="preserve"> would enhance the usability of legacy NR physical channels to unlicensed operation. To meet the 2 MHz occupied </w:t>
      </w:r>
      <w:r w:rsidR="002F586B">
        <w:rPr>
          <w:szCs w:val="20"/>
          <w:lang w:val="en-US"/>
        </w:rPr>
        <w:t xml:space="preserve">channel </w:t>
      </w:r>
      <w:r w:rsidR="00077176">
        <w:rPr>
          <w:szCs w:val="20"/>
          <w:lang w:val="en-US"/>
        </w:rPr>
        <w:t>bandwidth requirement (temporal allowance), PRACH channels for NR need to be redesigned</w:t>
      </w:r>
      <w:r w:rsidR="00735C29">
        <w:rPr>
          <w:szCs w:val="20"/>
          <w:lang w:val="en-US"/>
        </w:rPr>
        <w:t xml:space="preserve"> for L-839 sequence with 1.25 KHz SCS</w:t>
      </w:r>
      <w:r w:rsidR="008E7EC3">
        <w:rPr>
          <w:szCs w:val="20"/>
          <w:lang w:val="en-US"/>
        </w:rPr>
        <w:t xml:space="preserve"> (i.e. PRACH formats 0, 1 and 2)</w:t>
      </w:r>
      <w:r w:rsidR="00077176">
        <w:rPr>
          <w:szCs w:val="20"/>
          <w:lang w:val="en-US"/>
        </w:rPr>
        <w:t xml:space="preserve">, </w:t>
      </w:r>
      <w:r w:rsidR="008E7EC3">
        <w:rPr>
          <w:szCs w:val="20"/>
          <w:lang w:val="en-US"/>
        </w:rPr>
        <w:t xml:space="preserve">and so as NR-PUCCH formats 0/1/4; </w:t>
      </w:r>
      <w:r w:rsidR="00077176">
        <w:rPr>
          <w:szCs w:val="20"/>
          <w:lang w:val="en-US"/>
        </w:rPr>
        <w:t xml:space="preserve">but PUSCH and </w:t>
      </w:r>
      <w:r w:rsidR="008E7EC3">
        <w:rPr>
          <w:szCs w:val="20"/>
          <w:lang w:val="en-US"/>
        </w:rPr>
        <w:t>PRACH/</w:t>
      </w:r>
      <w:r w:rsidR="00077176">
        <w:rPr>
          <w:szCs w:val="20"/>
          <w:lang w:val="en-US"/>
        </w:rPr>
        <w:t>PUCCH channels</w:t>
      </w:r>
      <w:r w:rsidR="008E7EC3">
        <w:rPr>
          <w:szCs w:val="20"/>
          <w:lang w:val="en-US"/>
        </w:rPr>
        <w:t xml:space="preserve"> with other formats (e.g. PRACH with L=139 sequence and PUCCH formats 2/3)</w:t>
      </w:r>
      <w:r w:rsidR="00077176">
        <w:rPr>
          <w:szCs w:val="20"/>
          <w:lang w:val="en-US"/>
        </w:rPr>
        <w:t xml:space="preserve"> can be reused from legacy NR framework. Also, time-domain and code-domain UE multiplexing capabilit</w:t>
      </w:r>
      <w:r w:rsidR="006D37AB">
        <w:rPr>
          <w:szCs w:val="20"/>
          <w:lang w:val="en-US"/>
        </w:rPr>
        <w:t>ies</w:t>
      </w:r>
      <w:r w:rsidR="00077176">
        <w:rPr>
          <w:szCs w:val="20"/>
          <w:lang w:val="en-US"/>
        </w:rPr>
        <w:t xml:space="preserve"> can be used from legacy NR physical channel framework to boost the multiplexing capacity of NR-unlicensed operation.</w:t>
      </w:r>
    </w:p>
    <w:p w14:paraId="10A2109A" w14:textId="50F33E2D" w:rsidR="00795EA6" w:rsidRDefault="00FA2FEB" w:rsidP="00795EA6">
      <w:pPr>
        <w:spacing w:before="240" w:after="240"/>
        <w:rPr>
          <w:szCs w:val="20"/>
          <w:lang w:val="en-US"/>
        </w:rPr>
      </w:pPr>
      <w:r>
        <w:rPr>
          <w:szCs w:val="20"/>
          <w:lang w:val="en-US"/>
        </w:rPr>
        <w:t>In our view, b</w:t>
      </w:r>
      <w:r w:rsidR="00795EA6">
        <w:rPr>
          <w:szCs w:val="20"/>
          <w:lang w:val="en-US"/>
        </w:rPr>
        <w:t>ased on the above discussion, enhancement of legacy NR uplink physical channel framework is beneficial for NR-unlicensed operation</w:t>
      </w:r>
      <w:r w:rsidR="008A31A1">
        <w:rPr>
          <w:szCs w:val="20"/>
          <w:lang w:val="en-US"/>
        </w:rPr>
        <w:t xml:space="preserve"> to exploit the </w:t>
      </w:r>
      <w:r w:rsidR="00795EA6">
        <w:rPr>
          <w:szCs w:val="20"/>
          <w:lang w:val="en-US"/>
        </w:rPr>
        <w:t xml:space="preserve">temporal 2 MHz OCB </w:t>
      </w:r>
      <w:r w:rsidR="008A31A1">
        <w:rPr>
          <w:szCs w:val="20"/>
          <w:lang w:val="en-US"/>
        </w:rPr>
        <w:t>allowed in [3]</w:t>
      </w:r>
      <w:r w:rsidR="00795EA6">
        <w:rPr>
          <w:szCs w:val="20"/>
          <w:lang w:val="en-US"/>
        </w:rPr>
        <w:t>. Potential enhancements of various NR uplink physical channels are described in the following subsections.</w:t>
      </w:r>
    </w:p>
    <w:p w14:paraId="13F27A36" w14:textId="1CC9DEF8" w:rsidR="00FA2FEB" w:rsidRDefault="00FA2FEB" w:rsidP="00FA2FEB">
      <w:pPr>
        <w:pStyle w:val="Heading3"/>
        <w:rPr>
          <w:lang w:val="en-US"/>
        </w:rPr>
      </w:pPr>
      <w:r>
        <w:rPr>
          <w:lang w:val="en-US"/>
        </w:rPr>
        <w:t>Enhancements of NR PUCCH formats to enable unlicensed operation</w:t>
      </w:r>
    </w:p>
    <w:p w14:paraId="02F55830" w14:textId="77777777" w:rsidR="00981CFF" w:rsidRDefault="00981CFF" w:rsidP="00FA2FEB">
      <w:pPr>
        <w:rPr>
          <w:lang w:val="en-US"/>
        </w:rPr>
      </w:pPr>
      <w:r>
        <w:rPr>
          <w:lang w:val="en-US"/>
        </w:rPr>
        <w:t>NR framework defines 5 PUCCH formats, which can be categorized into two classes based on their frequency domain span:</w:t>
      </w:r>
    </w:p>
    <w:p w14:paraId="4691BFA0" w14:textId="1EA52C6D" w:rsidR="00981CFF" w:rsidRDefault="00981CFF" w:rsidP="00981CFF">
      <w:pPr>
        <w:pStyle w:val="ListParagraph"/>
        <w:numPr>
          <w:ilvl w:val="0"/>
          <w:numId w:val="19"/>
        </w:numPr>
        <w:rPr>
          <w:lang w:val="en-US"/>
        </w:rPr>
      </w:pPr>
      <w:r>
        <w:rPr>
          <w:lang w:val="en-US"/>
        </w:rPr>
        <w:t xml:space="preserve">Single-PRB transmission: </w:t>
      </w:r>
      <w:r w:rsidRPr="00981CFF">
        <w:rPr>
          <w:lang w:val="en-US"/>
        </w:rPr>
        <w:t>three PUCCH formats</w:t>
      </w:r>
      <w:r w:rsidR="00CB1E08">
        <w:rPr>
          <w:lang w:val="en-US"/>
        </w:rPr>
        <w:t xml:space="preserve">, viz. </w:t>
      </w:r>
      <w:r>
        <w:rPr>
          <w:lang w:val="en-US"/>
        </w:rPr>
        <w:t>Formats 0/1/4</w:t>
      </w:r>
      <w:r w:rsidRPr="00981CFF">
        <w:rPr>
          <w:lang w:val="en-US"/>
        </w:rPr>
        <w:t xml:space="preserve"> </w:t>
      </w:r>
      <w:r w:rsidR="00023BE0">
        <w:rPr>
          <w:lang w:val="en-US"/>
        </w:rPr>
        <w:t>use</w:t>
      </w:r>
      <w:r>
        <w:rPr>
          <w:lang w:val="en-US"/>
        </w:rPr>
        <w:t xml:space="preserve"> single-</w:t>
      </w:r>
      <w:r w:rsidRPr="00981CFF">
        <w:rPr>
          <w:lang w:val="en-US"/>
        </w:rPr>
        <w:t>PRB transmission</w:t>
      </w:r>
      <w:r>
        <w:rPr>
          <w:lang w:val="en-US"/>
        </w:rPr>
        <w:t>.</w:t>
      </w:r>
    </w:p>
    <w:p w14:paraId="46266BA7" w14:textId="41A6108A" w:rsidR="00981CFF" w:rsidRDefault="00981CFF" w:rsidP="00981CFF">
      <w:pPr>
        <w:pStyle w:val="ListParagraph"/>
        <w:numPr>
          <w:ilvl w:val="0"/>
          <w:numId w:val="19"/>
        </w:numPr>
        <w:rPr>
          <w:lang w:val="en-US"/>
        </w:rPr>
      </w:pPr>
      <w:r>
        <w:rPr>
          <w:lang w:val="en-US"/>
        </w:rPr>
        <w:t xml:space="preserve">Multi-PRB transmission: </w:t>
      </w:r>
      <w:r w:rsidRPr="00981CFF">
        <w:rPr>
          <w:lang w:val="en-US"/>
        </w:rPr>
        <w:t>two PUCCH formats</w:t>
      </w:r>
      <w:r>
        <w:rPr>
          <w:lang w:val="en-US"/>
        </w:rPr>
        <w:t>, viz. Formats 2/3</w:t>
      </w:r>
      <w:r w:rsidRPr="00981CFF">
        <w:rPr>
          <w:lang w:val="en-US"/>
        </w:rPr>
        <w:t xml:space="preserve"> </w:t>
      </w:r>
      <w:r w:rsidR="00023BE0">
        <w:rPr>
          <w:lang w:val="en-US"/>
        </w:rPr>
        <w:t>use</w:t>
      </w:r>
      <w:r w:rsidRPr="00981CFF">
        <w:rPr>
          <w:lang w:val="en-US"/>
        </w:rPr>
        <w:t xml:space="preserve"> multi-PRB transmission. </w:t>
      </w:r>
    </w:p>
    <w:p w14:paraId="33EB7142" w14:textId="77777777" w:rsidR="005E417A" w:rsidRDefault="005E417A" w:rsidP="00981CFF">
      <w:pPr>
        <w:pStyle w:val="ListParagraph"/>
        <w:ind w:left="0"/>
        <w:rPr>
          <w:lang w:val="en-US"/>
        </w:rPr>
      </w:pPr>
    </w:p>
    <w:p w14:paraId="6283FBC3" w14:textId="6693728F" w:rsidR="00981CFF" w:rsidRDefault="00981CFF" w:rsidP="00981CFF">
      <w:pPr>
        <w:pStyle w:val="ListParagraph"/>
        <w:ind w:left="0"/>
        <w:rPr>
          <w:lang w:val="en-US"/>
        </w:rPr>
      </w:pPr>
      <w:r w:rsidRPr="00981CFF">
        <w:rPr>
          <w:lang w:val="en-US"/>
        </w:rPr>
        <w:t xml:space="preserve">Potential enhancement scopes of each of these </w:t>
      </w:r>
      <w:r>
        <w:rPr>
          <w:lang w:val="en-US"/>
        </w:rPr>
        <w:t>two categories of PUCCH formats are explored in the following subsections.</w:t>
      </w:r>
    </w:p>
    <w:p w14:paraId="30FA5900" w14:textId="24395359" w:rsidR="00981CFF" w:rsidRPr="00981CFF" w:rsidRDefault="00981CFF" w:rsidP="00981CFF">
      <w:pPr>
        <w:pStyle w:val="Heading4"/>
        <w:rPr>
          <w:i w:val="0"/>
          <w:lang w:val="en-US"/>
        </w:rPr>
      </w:pPr>
      <w:r>
        <w:rPr>
          <w:i w:val="0"/>
          <w:lang w:val="en-US"/>
        </w:rPr>
        <w:t xml:space="preserve">NR </w:t>
      </w:r>
      <w:r w:rsidRPr="00981CFF">
        <w:rPr>
          <w:i w:val="0"/>
          <w:lang w:val="en-US"/>
        </w:rPr>
        <w:t>PUCCH formats 0/1/4</w:t>
      </w:r>
    </w:p>
    <w:p w14:paraId="4485084E" w14:textId="36CEB753" w:rsidR="00FA2FEB" w:rsidRDefault="00FA2FEB" w:rsidP="00FA2FEB">
      <w:pPr>
        <w:rPr>
          <w:lang w:val="en-US"/>
        </w:rPr>
      </w:pPr>
      <w:r>
        <w:rPr>
          <w:lang w:val="en-US"/>
        </w:rPr>
        <w:t>NR PUCCH formats 0/1/4 allow UE multiplexing in the code domain (using cyclic shift or OCC) and can span across 1 PRB in frequency domain. While format 0 can span 1~2 OFDM symbol</w:t>
      </w:r>
      <w:r w:rsidR="00593B4F">
        <w:rPr>
          <w:lang w:val="en-US"/>
        </w:rPr>
        <w:t>(</w:t>
      </w:r>
      <w:r>
        <w:rPr>
          <w:lang w:val="en-US"/>
        </w:rPr>
        <w:t>s</w:t>
      </w:r>
      <w:r w:rsidR="00593B4F">
        <w:rPr>
          <w:lang w:val="en-US"/>
        </w:rPr>
        <w:t>)</w:t>
      </w:r>
      <w:r>
        <w:rPr>
          <w:lang w:val="en-US"/>
        </w:rPr>
        <w:t xml:space="preserve"> within a slot, formats 1/4 have a more dynamic timespan, with a range of 4~14 symbols within a slot. </w:t>
      </w:r>
      <w:r w:rsidR="00593B4F">
        <w:rPr>
          <w:lang w:val="en-US"/>
        </w:rPr>
        <w:t xml:space="preserve">Formats 0/1 are intended </w:t>
      </w:r>
      <w:r w:rsidR="007F1CCC">
        <w:rPr>
          <w:lang w:val="en-US"/>
        </w:rPr>
        <w:t>to carry</w:t>
      </w:r>
      <w:r w:rsidR="00593B4F">
        <w:rPr>
          <w:lang w:val="en-US"/>
        </w:rPr>
        <w:t xml:space="preserve"> small payload size, e.g. 1~2 UCI bit(s), while format 4 is typically used to carry moderate UCI payload (&gt; 2 bits). None of these formats, however, meet the OCB requirement of unlicensed domain, owing to their bandwidth limitation of less than 2 MHz, being limited </w:t>
      </w:r>
      <w:r w:rsidR="007F1CCC">
        <w:rPr>
          <w:lang w:val="en-US"/>
        </w:rPr>
        <w:t xml:space="preserve">to </w:t>
      </w:r>
      <w:r w:rsidR="00593B4F">
        <w:rPr>
          <w:lang w:val="en-US"/>
        </w:rPr>
        <w:t>1 PRB in frequency span. Moreover, due to regulatory PSD limitation of 10 dBm/1MHz, these formats in their legacy NR form</w:t>
      </w:r>
      <w:r w:rsidR="007F1CCC">
        <w:rPr>
          <w:lang w:val="en-US"/>
        </w:rPr>
        <w:t>s</w:t>
      </w:r>
      <w:r w:rsidR="00593B4F">
        <w:rPr>
          <w:lang w:val="en-US"/>
        </w:rPr>
        <w:t xml:space="preserve"> are severely restricted in transmit power due to 1 PRB frequency resource allocation, which is always less than 1 MHz in FR1. </w:t>
      </w:r>
    </w:p>
    <w:p w14:paraId="0AF0A334" w14:textId="258F8AFA" w:rsidR="00E355AF" w:rsidRDefault="002A4719" w:rsidP="00FA2FEB">
      <w:pPr>
        <w:rPr>
          <w:lang w:val="en-US"/>
        </w:rPr>
      </w:pPr>
      <w:r>
        <w:rPr>
          <w:lang w:val="en-US"/>
        </w:rPr>
        <w:t xml:space="preserve">One feature of these three NR PUCCH formats may be relevant in the context of meeting OCB requirement, viz. frequency hopping. For PUCCH formats 1/4 and 2-symbol PUCCH format 0, intra-slot frequency hopping can be enabled or disabled by RRC configuration in NR. By enabling frequency hopping with sufficient hopping bandwidth, OCB requirement can be met over the duration of PUCCH transmission, </w:t>
      </w:r>
      <w:r w:rsidR="008838D3">
        <w:rPr>
          <w:lang w:val="en-US"/>
        </w:rPr>
        <w:t xml:space="preserve">and transmit power can be boosted by up to 3 </w:t>
      </w:r>
      <w:proofErr w:type="spellStart"/>
      <w:r w:rsidR="008838D3">
        <w:rPr>
          <w:lang w:val="en-US"/>
        </w:rPr>
        <w:t>dB.</w:t>
      </w:r>
      <w:proofErr w:type="spellEnd"/>
      <w:r w:rsidR="008838D3">
        <w:rPr>
          <w:lang w:val="en-US"/>
        </w:rPr>
        <w:t xml:space="preserve"> </w:t>
      </w:r>
      <w:r w:rsidR="002B40D6">
        <w:rPr>
          <w:lang w:val="en-US"/>
        </w:rPr>
        <w:t xml:space="preserve">This is applicable for other two PUCCH formats with multi-PRB transmission capability (i.e. PUCCH formats 2/3) as well. </w:t>
      </w:r>
      <w:r w:rsidR="008838D3">
        <w:rPr>
          <w:lang w:val="en-US"/>
        </w:rPr>
        <w:t xml:space="preserve">But, from the regulation perspective, whether meeting OCB over the aggregated transmission duration would be adequate or not is not clear.  Another way to enhance these formats for meeting OCB and boosting transmit power with PSD limitation is to allow more than 1 PRB allocation across frequency. Such enhancements, however, won’t be straightforward for these formats. </w:t>
      </w:r>
      <w:r w:rsidR="000446D0">
        <w:rPr>
          <w:lang w:val="en-US"/>
        </w:rPr>
        <w:t>One of the main challenges in enabling multi-PRB transmission for these PUCCH formats would be to keep PAPR low. PUCCH format 0, for example, is inherently sequence based transmission and repeated transmission of length-12 sequences on multiple PRBs a</w:t>
      </w:r>
      <w:r w:rsidR="007F1CCC">
        <w:rPr>
          <w:lang w:val="en-US"/>
        </w:rPr>
        <w:t>cross frequency would inevitably</w:t>
      </w:r>
      <w:r w:rsidR="000446D0">
        <w:rPr>
          <w:lang w:val="en-US"/>
        </w:rPr>
        <w:t xml:space="preserve"> increase PAPR unless additional mechanisms (like cyclic shift or phase offset) are applied on the repeated sequences. Similar issue would surface for PUCCH format 1 (which uses length-12 sequences for DMRS and spreading sequence of UCI) and PUCCH format 4 (which uses length-12 sequence for DMRS) as well. Use of longer length, low PAPR sequence </w:t>
      </w:r>
      <w:r w:rsidR="00E27185">
        <w:rPr>
          <w:lang w:val="en-US"/>
        </w:rPr>
        <w:t xml:space="preserve">may be another option for enabling multi-PRB transmission of PUCCH formats 0/1/4, but the desired property of low cross-correlation </w:t>
      </w:r>
      <w:r w:rsidR="00E355AF">
        <w:rPr>
          <w:lang w:val="en-US"/>
        </w:rPr>
        <w:t>between sequences may not be realizable especially at higher subcarrier spacing (e.g. 60 KHz in FR1) due to high frequency selectivity of the channel over which the long sequence is mapped. Additionally, multi-PRB transmission for PUCCH format 4 would require new pre-DFT OCC design, since in NR</w:t>
      </w:r>
      <w:r w:rsidR="007F1CCC">
        <w:rPr>
          <w:lang w:val="en-US"/>
        </w:rPr>
        <w:t>,</w:t>
      </w:r>
      <w:r w:rsidR="00E355AF">
        <w:rPr>
          <w:lang w:val="en-US"/>
        </w:rPr>
        <w:t xml:space="preserve"> length-12 pre-DFT OCCs were used for UE multiplexing. </w:t>
      </w:r>
    </w:p>
    <w:p w14:paraId="021A5B9C" w14:textId="5F2DB9BA" w:rsidR="00D16698" w:rsidRDefault="00E355AF" w:rsidP="00D16698">
      <w:pPr>
        <w:rPr>
          <w:lang w:val="en-US"/>
        </w:rPr>
      </w:pPr>
      <w:r>
        <w:rPr>
          <w:lang w:val="en-US"/>
        </w:rPr>
        <w:t xml:space="preserve">Overall, PUCCH formats 0/1/4 require non-negligible enhancements for enabling unlicensed operation and further study is required to determine whether the support of these formats would be essential for NR-unlicensed operation or not. </w:t>
      </w:r>
      <w:r w:rsidR="007F1CCC">
        <w:rPr>
          <w:lang w:val="en-US"/>
        </w:rPr>
        <w:t>O</w:t>
      </w:r>
      <w:r>
        <w:rPr>
          <w:lang w:val="en-US"/>
        </w:rPr>
        <w:t xml:space="preserve">n one hand, if interlace waveform is used for PUCCH format 3 to enable UE multiplexing, support of PUCCH format 4 would be redundant. On the other hand, if the other two PUCCH formats, i.e. PUCCH formats 0 and 1 are not supported in NR-unlicensed, additional design effort would be required to extend the support of PUCCH formats 2/3 to carry less than 2 UCI bit(s) and these formats are needed to be configured to transmit 1-bit HARQ-ACK before RRC connection in response to Msg 4 transmission during initial access (which only supports PUCCH formats 0/1 in NR). </w:t>
      </w:r>
      <w:r w:rsidR="00981CFF">
        <w:rPr>
          <w:lang w:val="en-US"/>
        </w:rPr>
        <w:t>So there is a trade-off between supporting and not supporting PUCCH formats 0/1/4 in NR-unlicensed systems in terms of divergence from Rel-15 NR framework and additional design effort.</w:t>
      </w:r>
    </w:p>
    <w:p w14:paraId="681847E6" w14:textId="483914E9" w:rsidR="00981CFF" w:rsidRPr="007A4D7A" w:rsidRDefault="00981CFF" w:rsidP="00D16698">
      <w:pPr>
        <w:rPr>
          <w:b/>
          <w:szCs w:val="20"/>
          <w:u w:val="single"/>
          <w:lang w:val="en-US"/>
        </w:rPr>
      </w:pPr>
      <w:r w:rsidRPr="007A4D7A">
        <w:rPr>
          <w:b/>
          <w:szCs w:val="20"/>
          <w:u w:val="single"/>
          <w:lang w:val="en-US"/>
        </w:rPr>
        <w:lastRenderedPageBreak/>
        <w:t xml:space="preserve">Observation 1 </w:t>
      </w:r>
    </w:p>
    <w:p w14:paraId="068B2AC9" w14:textId="484B354D" w:rsidR="00981CFF" w:rsidRPr="007A4D7A" w:rsidRDefault="003A0B7E" w:rsidP="00981CFF">
      <w:pPr>
        <w:pStyle w:val="ListParagraph"/>
        <w:spacing w:before="240" w:after="240" w:line="240" w:lineRule="auto"/>
        <w:ind w:left="0"/>
        <w:rPr>
          <w:b/>
          <w:i/>
          <w:szCs w:val="20"/>
          <w:lang w:val="en-US"/>
        </w:rPr>
      </w:pPr>
      <w:r>
        <w:rPr>
          <w:b/>
          <w:i/>
          <w:szCs w:val="20"/>
          <w:lang w:val="en-US"/>
        </w:rPr>
        <w:t>Further study is required to determine whether the support of NR PUCCH formats 0/1/4 is essential for NR-unlicensed</w:t>
      </w:r>
      <w:r w:rsidR="00981CFF" w:rsidRPr="007A4D7A">
        <w:rPr>
          <w:b/>
          <w:i/>
          <w:szCs w:val="20"/>
          <w:lang w:val="en-US"/>
        </w:rPr>
        <w:t>.</w:t>
      </w:r>
    </w:p>
    <w:p w14:paraId="23F50789" w14:textId="77777777" w:rsidR="00981CFF" w:rsidRPr="003A0B7E" w:rsidRDefault="00981CFF" w:rsidP="00981CFF">
      <w:pPr>
        <w:spacing w:before="240" w:after="240"/>
        <w:rPr>
          <w:b/>
          <w:i/>
          <w:szCs w:val="20"/>
          <w:lang w:val="en-US"/>
        </w:rPr>
      </w:pPr>
      <w:r w:rsidRPr="007A4D7A">
        <w:rPr>
          <w:b/>
          <w:szCs w:val="20"/>
          <w:u w:val="single"/>
          <w:lang w:val="en-US"/>
        </w:rPr>
        <w:t>Observation 2</w:t>
      </w:r>
    </w:p>
    <w:p w14:paraId="4FB7D4F2" w14:textId="104629A3" w:rsidR="003A0B7E" w:rsidRPr="003A0B7E" w:rsidRDefault="003A0B7E" w:rsidP="00981CFF">
      <w:pPr>
        <w:spacing w:before="240" w:after="240"/>
        <w:rPr>
          <w:b/>
          <w:i/>
          <w:szCs w:val="20"/>
          <w:lang w:val="en-US"/>
        </w:rPr>
      </w:pPr>
      <w:r w:rsidRPr="003A0B7E">
        <w:rPr>
          <w:b/>
          <w:i/>
          <w:szCs w:val="20"/>
          <w:lang w:val="en-US"/>
        </w:rPr>
        <w:t>With e</w:t>
      </w:r>
      <w:r>
        <w:rPr>
          <w:b/>
          <w:i/>
          <w:szCs w:val="20"/>
          <w:lang w:val="en-US"/>
        </w:rPr>
        <w:t>nabled frequency hopping, 2-symbol NR PUCCH format</w:t>
      </w:r>
      <w:r w:rsidR="000C54F9">
        <w:rPr>
          <w:b/>
          <w:i/>
          <w:szCs w:val="20"/>
          <w:lang w:val="en-US"/>
        </w:rPr>
        <w:t>s</w:t>
      </w:r>
      <w:r>
        <w:rPr>
          <w:b/>
          <w:i/>
          <w:szCs w:val="20"/>
          <w:lang w:val="en-US"/>
        </w:rPr>
        <w:t xml:space="preserve"> 0</w:t>
      </w:r>
      <w:r w:rsidR="002B40D6">
        <w:rPr>
          <w:b/>
          <w:i/>
          <w:szCs w:val="20"/>
          <w:lang w:val="en-US"/>
        </w:rPr>
        <w:t>/2</w:t>
      </w:r>
      <w:r>
        <w:rPr>
          <w:b/>
          <w:i/>
          <w:szCs w:val="20"/>
          <w:lang w:val="en-US"/>
        </w:rPr>
        <w:t xml:space="preserve"> and NR PUCCH formats 1/</w:t>
      </w:r>
      <w:r w:rsidR="002B40D6">
        <w:rPr>
          <w:b/>
          <w:i/>
          <w:szCs w:val="20"/>
          <w:lang w:val="en-US"/>
        </w:rPr>
        <w:t>3/</w:t>
      </w:r>
      <w:r>
        <w:rPr>
          <w:b/>
          <w:i/>
          <w:szCs w:val="20"/>
          <w:lang w:val="en-US"/>
        </w:rPr>
        <w:t xml:space="preserve">4 can meet OCB requirement </w:t>
      </w:r>
      <w:r w:rsidR="005134B4">
        <w:rPr>
          <w:b/>
          <w:i/>
          <w:szCs w:val="20"/>
          <w:lang w:val="en-US"/>
        </w:rPr>
        <w:t xml:space="preserve">for unlicensed operation </w:t>
      </w:r>
      <w:r>
        <w:rPr>
          <w:b/>
          <w:i/>
          <w:szCs w:val="20"/>
          <w:lang w:val="en-US"/>
        </w:rPr>
        <w:t>over the duration of PUCCH transmission</w:t>
      </w:r>
      <w:r w:rsidR="000C54F9">
        <w:rPr>
          <w:b/>
          <w:i/>
          <w:szCs w:val="20"/>
          <w:lang w:val="en-US"/>
        </w:rPr>
        <w:t>, if allowed by the regulation</w:t>
      </w:r>
      <w:r>
        <w:rPr>
          <w:b/>
          <w:i/>
          <w:szCs w:val="20"/>
          <w:lang w:val="en-US"/>
        </w:rPr>
        <w:t>.</w:t>
      </w:r>
    </w:p>
    <w:p w14:paraId="418ED881" w14:textId="0AA12FC7" w:rsidR="00981CFF" w:rsidRDefault="00981CFF" w:rsidP="00981CFF">
      <w:pPr>
        <w:pStyle w:val="Heading4"/>
        <w:rPr>
          <w:i w:val="0"/>
          <w:lang w:val="en-US"/>
        </w:rPr>
      </w:pPr>
      <w:r w:rsidRPr="00981CFF">
        <w:rPr>
          <w:i w:val="0"/>
          <w:lang w:val="en-US"/>
        </w:rPr>
        <w:t>NR PUCCH formats 2/3</w:t>
      </w:r>
    </w:p>
    <w:p w14:paraId="4CC099CD" w14:textId="678C9FA1" w:rsidR="0046629C" w:rsidRDefault="0046629C" w:rsidP="0046629C">
      <w:pPr>
        <w:rPr>
          <w:lang w:val="en-US"/>
        </w:rPr>
      </w:pPr>
      <w:r>
        <w:rPr>
          <w:lang w:val="en-US"/>
        </w:rPr>
        <w:t>NR PUCCH formats 2/3 can span up to 16 PRBs across frequency domain. While format 2 can occupy 1~2 OFDM symbol(s) within a slot, format 3 has a more dynamic timespan, similar to formats 1/4 (i.e. 4~14 symbols within a slot). Both formats 2 and 3 are intended for carrying large UCI payload size (typically &gt; 2 bits).</w:t>
      </w:r>
      <w:r w:rsidR="000241B8">
        <w:rPr>
          <w:lang w:val="en-US"/>
        </w:rPr>
        <w:t xml:space="preserve"> In the legacy NR specification for PUCCH formats 2/3, a maximum number of PRBs (</w:t>
      </w:r>
      <w:r w:rsidR="00AC6FC9">
        <w:rPr>
          <w:lang w:val="en-US"/>
        </w:rPr>
        <w:t xml:space="preserve">which can be up to </w:t>
      </w:r>
      <w:r w:rsidR="000241B8">
        <w:rPr>
          <w:lang w:val="en-US"/>
        </w:rPr>
        <w:t>16) is configured via RRC to</w:t>
      </w:r>
      <w:r w:rsidR="00AC6FC9">
        <w:rPr>
          <w:lang w:val="en-US"/>
        </w:rPr>
        <w:t xml:space="preserve"> the</w:t>
      </w:r>
      <w:r w:rsidR="000241B8">
        <w:rPr>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Pr>
          <w:lang w:val="en-US"/>
        </w:rPr>
        <w:t>eration require</w:t>
      </w:r>
      <w:r w:rsidR="000241B8">
        <w:rPr>
          <w:lang w:val="en-US"/>
        </w:rPr>
        <w:t xml:space="preserve"> an additional configuration of minimum number of PRBs so as to ensure OCB to be minimum 2 MHz, when temporal allowance can be used by regulation.  For 15/30/60 KHz SCS in FR1, the minimum number of PRBs required to meet 2 MHz OCB criteria is 12/6/3. </w:t>
      </w:r>
    </w:p>
    <w:p w14:paraId="4FAF6EAD" w14:textId="78E86A12" w:rsidR="000241B8" w:rsidRPr="00721F9A" w:rsidRDefault="000241B8" w:rsidP="000241B8">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4</w:t>
      </w:r>
    </w:p>
    <w:p w14:paraId="0ADD4AE6" w14:textId="0C53FC74" w:rsidR="000241B8" w:rsidRDefault="000241B8" w:rsidP="000241B8">
      <w:pPr>
        <w:rPr>
          <w:b/>
          <w:i/>
          <w:szCs w:val="20"/>
          <w:lang w:val="en-US"/>
        </w:rPr>
      </w:pPr>
      <w:r>
        <w:rPr>
          <w:b/>
          <w:i/>
          <w:szCs w:val="20"/>
          <w:lang w:val="en-US"/>
        </w:rPr>
        <w:t xml:space="preserve">For NR PUCCH formats 2/3, </w:t>
      </w:r>
      <w:r w:rsidR="00D77BA2">
        <w:rPr>
          <w:b/>
          <w:i/>
          <w:szCs w:val="20"/>
          <w:lang w:val="en-US"/>
        </w:rPr>
        <w:t xml:space="preserve">the </w:t>
      </w:r>
      <w:r>
        <w:rPr>
          <w:b/>
          <w:i/>
          <w:szCs w:val="20"/>
          <w:lang w:val="en-US"/>
        </w:rPr>
        <w:t xml:space="preserve">minimum number of PRBs </w:t>
      </w:r>
      <w:r w:rsidR="00D77BA2">
        <w:rPr>
          <w:b/>
          <w:i/>
          <w:szCs w:val="20"/>
          <w:lang w:val="en-US"/>
        </w:rPr>
        <w:t xml:space="preserve">is </w:t>
      </w:r>
      <w:r w:rsidR="00076E57">
        <w:rPr>
          <w:b/>
          <w:i/>
          <w:szCs w:val="20"/>
          <w:lang w:val="en-US"/>
        </w:rPr>
        <w:t>included</w:t>
      </w:r>
      <w:r w:rsidR="00D77BA2">
        <w:rPr>
          <w:b/>
          <w:i/>
          <w:szCs w:val="20"/>
          <w:lang w:val="en-US"/>
        </w:rPr>
        <w:t xml:space="preserve"> in the specification </w:t>
      </w:r>
      <w:r>
        <w:rPr>
          <w:b/>
          <w:i/>
          <w:szCs w:val="20"/>
          <w:lang w:val="en-US"/>
        </w:rPr>
        <w:t>to enable unlicensed operation, when temporal allowance of 2 MHz OCB is allowed by regulation.</w:t>
      </w:r>
    </w:p>
    <w:p w14:paraId="29B12C25" w14:textId="56532F20" w:rsidR="002A12AA" w:rsidRDefault="000241B8" w:rsidP="002A12AA">
      <w:pPr>
        <w:pStyle w:val="ListParagraph"/>
        <w:numPr>
          <w:ilvl w:val="0"/>
          <w:numId w:val="21"/>
        </w:numPr>
        <w:rPr>
          <w:b/>
          <w:i/>
          <w:lang w:val="en-US"/>
        </w:rPr>
      </w:pPr>
      <w:r w:rsidRPr="000241B8">
        <w:rPr>
          <w:b/>
          <w:i/>
          <w:lang w:val="en-US"/>
        </w:rPr>
        <w:t xml:space="preserve">For 15/30/60 KHz subcarrier spacing in FR1, minimum number of PRBs </w:t>
      </w:r>
      <w:r w:rsidR="009E09B6">
        <w:rPr>
          <w:b/>
          <w:i/>
          <w:lang w:val="en-US"/>
        </w:rPr>
        <w:t>is</w:t>
      </w:r>
      <w:r w:rsidRPr="000241B8">
        <w:rPr>
          <w:b/>
          <w:i/>
          <w:lang w:val="en-US"/>
        </w:rPr>
        <w:t xml:space="preserve"> 12/6/3.</w:t>
      </w:r>
    </w:p>
    <w:p w14:paraId="52A23B01" w14:textId="77777777" w:rsidR="002A12AA" w:rsidRDefault="002A12AA" w:rsidP="002A12AA">
      <w:pPr>
        <w:pStyle w:val="ListParagraph"/>
        <w:ind w:left="0"/>
        <w:rPr>
          <w:lang w:val="en-US"/>
        </w:rPr>
      </w:pPr>
    </w:p>
    <w:p w14:paraId="34BE7340" w14:textId="7B32D3F4" w:rsidR="002A12AA" w:rsidRDefault="002A12AA" w:rsidP="002A12AA">
      <w:pPr>
        <w:pStyle w:val="ListParagraph"/>
        <w:ind w:left="0"/>
        <w:rPr>
          <w:lang w:val="en-US"/>
        </w:rPr>
      </w:pPr>
      <w:r>
        <w:rPr>
          <w:lang w:val="en-US"/>
        </w:rPr>
        <w:t xml:space="preserve">As discussed in section 2.2.1.1, enhancement of PUCCH formats 0/1 to support unlicensed operation has both pros and cons. The two unique features of these formats are UE multiplexing capability and support of 1~2 bit(s) of UCI payload which are not characteristics of PUCCH formats 2/3. Using interlace based waveform as explained in section 2.1.1, UE multiplexing capability can be extended to NR PUCCH formats 2/3. </w:t>
      </w:r>
      <w:r w:rsidR="00F553BF">
        <w:rPr>
          <w:lang w:val="en-US"/>
        </w:rPr>
        <w:t xml:space="preserve">On the other hand, support of 1~2 bit(s) of UCI payload would also be essential for unlicensed operation, especially for SR only transmission or transmission of 1 –bit HARQ-ACK in response to Msg 4 during initial access. Both these </w:t>
      </w:r>
      <w:r w:rsidR="002B40D6">
        <w:rPr>
          <w:lang w:val="en-US"/>
        </w:rPr>
        <w:t xml:space="preserve">two cases </w:t>
      </w:r>
      <w:r w:rsidR="00F553BF">
        <w:rPr>
          <w:lang w:val="en-US"/>
        </w:rPr>
        <w:t>are currently supported by only PUCCH formats 0/1 in NR specification.</w:t>
      </w:r>
      <w:r w:rsidR="002B40D6">
        <w:rPr>
          <w:lang w:val="en-US"/>
        </w:rPr>
        <w:t xml:space="preserve"> Since NR PUCCH formats 2/3 support &gt;2 UCI bits (typically CSI reports with </w:t>
      </w:r>
      <w:r w:rsidR="006828F1">
        <w:rPr>
          <w:lang w:val="en-US"/>
        </w:rPr>
        <w:t xml:space="preserve">or </w:t>
      </w:r>
      <w:r w:rsidR="002B40D6">
        <w:rPr>
          <w:lang w:val="en-US"/>
        </w:rPr>
        <w:t>without HARQ-ACK and/or SR), further enhancements are required to enable SR only transmission or 1-2 bit(s) HARQ-ACK transmission using these formats. One straightforward way to support 1~2 bit(s) of UCI transmission is to use zero padding to make the UCI payload at least 3 bits and then use the existing coding scheme in NR to encode the zero padded UCI bits for transmission using PUCCH formats 2/3. Moreover, for SR only transmission, instead of using on-off keying as used in NR PUCCH formats 0/1, an explicit bit ‘0’ or ‘1’ can be transmitted (with zero padding) to indicate ‘negative’ or ‘positive’ SR</w:t>
      </w:r>
      <w:r w:rsidR="00F553BF">
        <w:rPr>
          <w:lang w:val="en-US"/>
        </w:rPr>
        <w:t xml:space="preserve"> </w:t>
      </w:r>
      <w:r w:rsidR="002B40D6">
        <w:rPr>
          <w:lang w:val="en-US"/>
        </w:rPr>
        <w:t>using PUCCH formats 2/3.</w:t>
      </w:r>
    </w:p>
    <w:p w14:paraId="6EF2A00D" w14:textId="747FA739" w:rsidR="002B40D6" w:rsidRPr="00721F9A" w:rsidRDefault="002B40D6" w:rsidP="002B40D6">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5</w:t>
      </w:r>
    </w:p>
    <w:p w14:paraId="6CF2FBC5" w14:textId="5C0BF8F0" w:rsidR="002B40D6" w:rsidRDefault="002B40D6" w:rsidP="002B40D6">
      <w:pPr>
        <w:rPr>
          <w:b/>
          <w:i/>
          <w:szCs w:val="20"/>
          <w:lang w:val="en-US"/>
        </w:rPr>
      </w:pPr>
      <w:r>
        <w:rPr>
          <w:b/>
          <w:i/>
          <w:szCs w:val="20"/>
          <w:lang w:val="en-US"/>
        </w:rPr>
        <w:t>To support 1~2 bit(s) of UCI transmission using NR PUCCH formats 2/3, use zero padding to make the UCI payload size at least 3 bits and use the same encoding scheme used for legacy NR PUCCH formats 2/3.</w:t>
      </w:r>
    </w:p>
    <w:p w14:paraId="00E639AA" w14:textId="0B7682E2" w:rsidR="002B40D6" w:rsidRDefault="002B40D6" w:rsidP="002B40D6">
      <w:pPr>
        <w:pStyle w:val="ListParagraph"/>
        <w:numPr>
          <w:ilvl w:val="0"/>
          <w:numId w:val="21"/>
        </w:numPr>
        <w:rPr>
          <w:lang w:val="en-US"/>
        </w:rPr>
      </w:pPr>
      <w:r w:rsidRPr="000241B8">
        <w:rPr>
          <w:b/>
          <w:i/>
          <w:lang w:val="en-US"/>
        </w:rPr>
        <w:t xml:space="preserve">For </w:t>
      </w:r>
      <w:r>
        <w:rPr>
          <w:b/>
          <w:i/>
          <w:lang w:val="en-US"/>
        </w:rPr>
        <w:t>SR only transmission, an explicit bit ‘0’ or ‘1’ can be transmitted (after zero padding) using NR PUCCH formats 2/3 to indicate ‘negative’ or ‘positive’ SR.</w:t>
      </w:r>
    </w:p>
    <w:p w14:paraId="1B3EDABE" w14:textId="77777777" w:rsidR="002B40D6" w:rsidRPr="002A12AA" w:rsidRDefault="002B40D6" w:rsidP="002A12AA">
      <w:pPr>
        <w:pStyle w:val="ListParagraph"/>
        <w:ind w:left="0"/>
        <w:rPr>
          <w:lang w:val="en-US"/>
        </w:rPr>
      </w:pPr>
    </w:p>
    <w:p w14:paraId="2DB4ADB4" w14:textId="74B255D3" w:rsidR="00E530B4" w:rsidRDefault="00FA2FEB" w:rsidP="00FA2FEB">
      <w:pPr>
        <w:pStyle w:val="Heading3"/>
        <w:rPr>
          <w:lang w:val="en-US"/>
        </w:rPr>
      </w:pPr>
      <w:r>
        <w:rPr>
          <w:lang w:val="en-US"/>
        </w:rPr>
        <w:t>Enhancements of NR-PRACH formats to enable unlicensed operation</w:t>
      </w:r>
    </w:p>
    <w:p w14:paraId="5C1025EB" w14:textId="661FF37E" w:rsidR="00795EA6" w:rsidRPr="00CB1E08" w:rsidRDefault="00795EA6" w:rsidP="00795EA6">
      <w:pPr>
        <w:spacing w:before="240" w:after="240"/>
        <w:rPr>
          <w:szCs w:val="20"/>
          <w:lang w:val="en-US"/>
        </w:rPr>
      </w:pPr>
      <w:r>
        <w:rPr>
          <w:szCs w:val="20"/>
          <w:lang w:val="en-US"/>
        </w:rPr>
        <w:t xml:space="preserve"> </w:t>
      </w:r>
      <w:r w:rsidR="00CB1E08">
        <w:rPr>
          <w:szCs w:val="20"/>
          <w:lang w:val="en-US"/>
        </w:rPr>
        <w:t>NR PRACH sequences are based on Zadoff</w:t>
      </w:r>
      <w:bookmarkStart w:id="1" w:name="_GoBack"/>
      <w:bookmarkEnd w:id="1"/>
      <w:r w:rsidR="00CB1E08">
        <w:rPr>
          <w:szCs w:val="20"/>
          <w:lang w:val="en-US"/>
        </w:rPr>
        <w:t>-Chu (ZC) sequence and two different sequence lengths are supported, viz. L = 839 (long) and L = 139 (short). While long sequence</w:t>
      </w:r>
      <w:r w:rsidR="00AC6FC9">
        <w:rPr>
          <w:szCs w:val="20"/>
          <w:lang w:val="en-US"/>
        </w:rPr>
        <w:t>s</w:t>
      </w:r>
      <w:r w:rsidR="00CB1E08">
        <w:rPr>
          <w:szCs w:val="20"/>
          <w:lang w:val="en-US"/>
        </w:rPr>
        <w:t xml:space="preserve"> (only supported for FR1) support SCS of 1.25 KHz (formats 0/1/2) and 5.0 KHz (format 3), short sequence</w:t>
      </w:r>
      <w:r w:rsidR="00AC6FC9">
        <w:rPr>
          <w:szCs w:val="20"/>
          <w:lang w:val="en-US"/>
        </w:rPr>
        <w:t>s</w:t>
      </w:r>
      <w:r w:rsidR="00CB1E08">
        <w:rPr>
          <w:szCs w:val="20"/>
          <w:lang w:val="en-US"/>
        </w:rPr>
        <w:t xml:space="preserve"> support SCS of 15 and 30 KHz in FR1. Time and frequency domain spans of various PRACH preamble formats are shown in Tables 3 and 4, where N</w:t>
      </w:r>
      <w:r w:rsidR="00CB1E08">
        <w:rPr>
          <w:szCs w:val="20"/>
          <w:vertAlign w:val="subscript"/>
          <w:lang w:val="en-US"/>
        </w:rPr>
        <w:t xml:space="preserve">OS </w:t>
      </w:r>
      <w:r w:rsidR="00CB1E08">
        <w:rPr>
          <w:szCs w:val="20"/>
          <w:lang w:val="en-US"/>
        </w:rPr>
        <w:t>denotes the number of OFDM symbols and N</w:t>
      </w:r>
      <w:r w:rsidR="00CB1E08">
        <w:rPr>
          <w:szCs w:val="20"/>
          <w:vertAlign w:val="subscript"/>
          <w:lang w:val="en-US"/>
        </w:rPr>
        <w:t xml:space="preserve">RB </w:t>
      </w:r>
      <w:r w:rsidR="00CB1E08">
        <w:rPr>
          <w:szCs w:val="20"/>
          <w:lang w:val="en-US"/>
        </w:rPr>
        <w:t>denotes the number of PRBs that a PRACH preamble format occup</w:t>
      </w:r>
      <w:r w:rsidR="00AC6FC9">
        <w:rPr>
          <w:szCs w:val="20"/>
          <w:lang w:val="en-US"/>
        </w:rPr>
        <w:t>ies in time and frequency.</w:t>
      </w:r>
    </w:p>
    <w:p w14:paraId="125E7D17" w14:textId="1224EDDD" w:rsidR="00CB1E08" w:rsidRDefault="00CB1E08" w:rsidP="00CB1E08">
      <w:pPr>
        <w:spacing w:before="240" w:after="240"/>
        <w:jc w:val="center"/>
        <w:rPr>
          <w:b/>
          <w:szCs w:val="20"/>
          <w:lang w:val="en-US"/>
        </w:rPr>
      </w:pPr>
      <w:r w:rsidRPr="00D05191">
        <w:rPr>
          <w:b/>
          <w:szCs w:val="20"/>
          <w:lang w:val="en-US"/>
        </w:rPr>
        <w:lastRenderedPageBreak/>
        <w:t>T</w:t>
      </w:r>
      <w:r>
        <w:rPr>
          <w:b/>
          <w:szCs w:val="20"/>
          <w:lang w:val="en-US"/>
        </w:rPr>
        <w:t>able 3</w:t>
      </w:r>
      <w:r w:rsidRPr="00D05191">
        <w:rPr>
          <w:b/>
          <w:szCs w:val="20"/>
          <w:lang w:val="en-US"/>
        </w:rPr>
        <w:t xml:space="preserve">. </w:t>
      </w:r>
      <w:r>
        <w:rPr>
          <w:b/>
          <w:szCs w:val="20"/>
          <w:lang w:val="en-US"/>
        </w:rPr>
        <w:t>NR PRACH preamble formats based on short and long sequences in FR1 (time domain configuration)</w:t>
      </w:r>
    </w:p>
    <w:tbl>
      <w:tblPr>
        <w:tblStyle w:val="TableGrid"/>
        <w:tblW w:w="5000" w:type="pct"/>
        <w:jc w:val="center"/>
        <w:tblLook w:val="04A0" w:firstRow="1" w:lastRow="0" w:firstColumn="1" w:lastColumn="0" w:noHBand="0" w:noVBand="1"/>
      </w:tblPr>
      <w:tblGrid>
        <w:gridCol w:w="906"/>
        <w:gridCol w:w="687"/>
        <w:gridCol w:w="687"/>
        <w:gridCol w:w="687"/>
        <w:gridCol w:w="688"/>
        <w:gridCol w:w="696"/>
        <w:gridCol w:w="696"/>
        <w:gridCol w:w="696"/>
        <w:gridCol w:w="696"/>
        <w:gridCol w:w="696"/>
        <w:gridCol w:w="696"/>
        <w:gridCol w:w="696"/>
        <w:gridCol w:w="696"/>
        <w:gridCol w:w="696"/>
      </w:tblGrid>
      <w:tr w:rsidR="00CB1E08" w14:paraId="4EF461F8" w14:textId="77777777" w:rsidTr="009D2528">
        <w:trPr>
          <w:jc w:val="center"/>
        </w:trPr>
        <w:tc>
          <w:tcPr>
            <w:tcW w:w="456" w:type="pct"/>
          </w:tcPr>
          <w:p w14:paraId="02EF940C" w14:textId="05103039" w:rsidR="00CB1E08" w:rsidRDefault="00CB1E08" w:rsidP="00CB1E08">
            <w:pPr>
              <w:spacing w:before="240" w:after="240"/>
              <w:jc w:val="center"/>
              <w:rPr>
                <w:szCs w:val="20"/>
                <w:lang w:val="en-US"/>
              </w:rPr>
            </w:pPr>
            <w:r>
              <w:rPr>
                <w:szCs w:val="20"/>
                <w:lang w:val="en-US"/>
              </w:rPr>
              <w:t>Format</w:t>
            </w:r>
          </w:p>
        </w:tc>
        <w:tc>
          <w:tcPr>
            <w:tcW w:w="346" w:type="pct"/>
          </w:tcPr>
          <w:p w14:paraId="3C0F5179" w14:textId="6B7642C8" w:rsidR="00CB1E08" w:rsidRDefault="00CB1E08" w:rsidP="00CB1E08">
            <w:pPr>
              <w:spacing w:before="240" w:after="240"/>
              <w:jc w:val="center"/>
              <w:rPr>
                <w:szCs w:val="20"/>
                <w:lang w:val="en-US"/>
              </w:rPr>
            </w:pPr>
            <w:r>
              <w:rPr>
                <w:szCs w:val="20"/>
                <w:lang w:val="en-US"/>
              </w:rPr>
              <w:t>0</w:t>
            </w:r>
          </w:p>
        </w:tc>
        <w:tc>
          <w:tcPr>
            <w:tcW w:w="346" w:type="pct"/>
          </w:tcPr>
          <w:p w14:paraId="32B562E1" w14:textId="17EFCCCA" w:rsidR="00CB1E08" w:rsidRDefault="00CB1E08" w:rsidP="00CB1E08">
            <w:pPr>
              <w:spacing w:before="240" w:after="240"/>
              <w:jc w:val="center"/>
              <w:rPr>
                <w:szCs w:val="20"/>
                <w:lang w:val="en-US"/>
              </w:rPr>
            </w:pPr>
            <w:r>
              <w:rPr>
                <w:szCs w:val="20"/>
                <w:lang w:val="en-US"/>
              </w:rPr>
              <w:t>1</w:t>
            </w:r>
          </w:p>
        </w:tc>
        <w:tc>
          <w:tcPr>
            <w:tcW w:w="346" w:type="pct"/>
          </w:tcPr>
          <w:p w14:paraId="739F2D00" w14:textId="65901994" w:rsidR="00CB1E08" w:rsidRDefault="00CB1E08" w:rsidP="00CB1E08">
            <w:pPr>
              <w:spacing w:before="240" w:after="240"/>
              <w:jc w:val="center"/>
              <w:rPr>
                <w:szCs w:val="20"/>
                <w:lang w:val="en-US"/>
              </w:rPr>
            </w:pPr>
            <w:r>
              <w:rPr>
                <w:szCs w:val="20"/>
                <w:lang w:val="en-US"/>
              </w:rPr>
              <w:t>2</w:t>
            </w:r>
          </w:p>
        </w:tc>
        <w:tc>
          <w:tcPr>
            <w:tcW w:w="347" w:type="pct"/>
          </w:tcPr>
          <w:p w14:paraId="3C8E3BFB" w14:textId="64322572" w:rsidR="00CB1E08" w:rsidRDefault="00CB1E08" w:rsidP="00CB1E08">
            <w:pPr>
              <w:spacing w:before="240" w:after="240"/>
              <w:jc w:val="center"/>
              <w:rPr>
                <w:szCs w:val="20"/>
                <w:lang w:val="en-US"/>
              </w:rPr>
            </w:pPr>
            <w:r>
              <w:rPr>
                <w:szCs w:val="20"/>
                <w:lang w:val="en-US"/>
              </w:rPr>
              <w:t>3</w:t>
            </w:r>
          </w:p>
        </w:tc>
        <w:tc>
          <w:tcPr>
            <w:tcW w:w="351" w:type="pct"/>
          </w:tcPr>
          <w:p w14:paraId="379FE413" w14:textId="4E6EDAA1" w:rsidR="00CB1E08" w:rsidRDefault="00CB1E08" w:rsidP="00CB1E08">
            <w:pPr>
              <w:spacing w:before="240" w:after="240"/>
              <w:jc w:val="center"/>
              <w:rPr>
                <w:szCs w:val="20"/>
                <w:lang w:val="en-US"/>
              </w:rPr>
            </w:pPr>
            <w:r>
              <w:rPr>
                <w:szCs w:val="20"/>
                <w:lang w:val="en-US"/>
              </w:rPr>
              <w:t>A1</w:t>
            </w:r>
          </w:p>
        </w:tc>
        <w:tc>
          <w:tcPr>
            <w:tcW w:w="351" w:type="pct"/>
          </w:tcPr>
          <w:p w14:paraId="0BFD8938" w14:textId="493AE76A" w:rsidR="00CB1E08" w:rsidRDefault="00CB1E08" w:rsidP="00CB1E08">
            <w:pPr>
              <w:spacing w:before="240" w:after="240"/>
              <w:jc w:val="center"/>
              <w:rPr>
                <w:szCs w:val="20"/>
                <w:lang w:val="en-US"/>
              </w:rPr>
            </w:pPr>
            <w:r>
              <w:rPr>
                <w:szCs w:val="20"/>
                <w:lang w:val="en-US"/>
              </w:rPr>
              <w:t>A2</w:t>
            </w:r>
          </w:p>
        </w:tc>
        <w:tc>
          <w:tcPr>
            <w:tcW w:w="351" w:type="pct"/>
          </w:tcPr>
          <w:p w14:paraId="1885D46E" w14:textId="2C1ADB23" w:rsidR="00CB1E08" w:rsidRDefault="00CB1E08" w:rsidP="00CB1E08">
            <w:pPr>
              <w:spacing w:before="240" w:after="240"/>
              <w:jc w:val="center"/>
              <w:rPr>
                <w:szCs w:val="20"/>
                <w:lang w:val="en-US"/>
              </w:rPr>
            </w:pPr>
            <w:r>
              <w:rPr>
                <w:szCs w:val="20"/>
                <w:lang w:val="en-US"/>
              </w:rPr>
              <w:t>A3</w:t>
            </w:r>
          </w:p>
        </w:tc>
        <w:tc>
          <w:tcPr>
            <w:tcW w:w="351" w:type="pct"/>
          </w:tcPr>
          <w:p w14:paraId="61334472" w14:textId="67F3C622" w:rsidR="00CB1E08" w:rsidRDefault="00CB1E08" w:rsidP="00CB1E08">
            <w:pPr>
              <w:spacing w:before="240" w:after="240"/>
              <w:jc w:val="center"/>
              <w:rPr>
                <w:szCs w:val="20"/>
                <w:lang w:val="en-US"/>
              </w:rPr>
            </w:pPr>
            <w:r>
              <w:rPr>
                <w:szCs w:val="20"/>
                <w:lang w:val="en-US"/>
              </w:rPr>
              <w:t>B1</w:t>
            </w:r>
          </w:p>
        </w:tc>
        <w:tc>
          <w:tcPr>
            <w:tcW w:w="351" w:type="pct"/>
          </w:tcPr>
          <w:p w14:paraId="06D5A402" w14:textId="1479B379" w:rsidR="00CB1E08" w:rsidRDefault="00CB1E08" w:rsidP="00CB1E08">
            <w:pPr>
              <w:spacing w:before="240" w:after="240"/>
              <w:jc w:val="center"/>
              <w:rPr>
                <w:szCs w:val="20"/>
                <w:lang w:val="en-US"/>
              </w:rPr>
            </w:pPr>
            <w:r>
              <w:rPr>
                <w:szCs w:val="20"/>
                <w:lang w:val="en-US"/>
              </w:rPr>
              <w:t>B2</w:t>
            </w:r>
          </w:p>
        </w:tc>
        <w:tc>
          <w:tcPr>
            <w:tcW w:w="351" w:type="pct"/>
          </w:tcPr>
          <w:p w14:paraId="4D0184FE" w14:textId="763EDD85" w:rsidR="00CB1E08" w:rsidRDefault="00CB1E08" w:rsidP="00CB1E08">
            <w:pPr>
              <w:spacing w:before="240" w:after="240"/>
              <w:jc w:val="center"/>
              <w:rPr>
                <w:szCs w:val="20"/>
                <w:lang w:val="en-US"/>
              </w:rPr>
            </w:pPr>
            <w:r>
              <w:rPr>
                <w:szCs w:val="20"/>
                <w:lang w:val="en-US"/>
              </w:rPr>
              <w:t>B3</w:t>
            </w:r>
          </w:p>
        </w:tc>
        <w:tc>
          <w:tcPr>
            <w:tcW w:w="351" w:type="pct"/>
          </w:tcPr>
          <w:p w14:paraId="4E57DAD1" w14:textId="19CB20D6" w:rsidR="00CB1E08" w:rsidRDefault="00CB1E08" w:rsidP="00CB1E08">
            <w:pPr>
              <w:spacing w:before="240" w:after="240"/>
              <w:jc w:val="center"/>
              <w:rPr>
                <w:szCs w:val="20"/>
                <w:lang w:val="en-US"/>
              </w:rPr>
            </w:pPr>
            <w:r>
              <w:rPr>
                <w:szCs w:val="20"/>
                <w:lang w:val="en-US"/>
              </w:rPr>
              <w:t>B4</w:t>
            </w:r>
          </w:p>
        </w:tc>
        <w:tc>
          <w:tcPr>
            <w:tcW w:w="351" w:type="pct"/>
          </w:tcPr>
          <w:p w14:paraId="1B7255E6" w14:textId="7ED670D3" w:rsidR="00CB1E08" w:rsidRDefault="00CB1E08" w:rsidP="00CB1E08">
            <w:pPr>
              <w:spacing w:before="240" w:after="240"/>
              <w:jc w:val="center"/>
              <w:rPr>
                <w:szCs w:val="20"/>
                <w:lang w:val="en-US"/>
              </w:rPr>
            </w:pPr>
            <w:r>
              <w:rPr>
                <w:szCs w:val="20"/>
                <w:lang w:val="en-US"/>
              </w:rPr>
              <w:t>C0</w:t>
            </w:r>
          </w:p>
        </w:tc>
        <w:tc>
          <w:tcPr>
            <w:tcW w:w="351" w:type="pct"/>
          </w:tcPr>
          <w:p w14:paraId="0C562775" w14:textId="1A05F6BD" w:rsidR="00CB1E08" w:rsidRDefault="00CB1E08" w:rsidP="00CB1E08">
            <w:pPr>
              <w:spacing w:before="240" w:after="240"/>
              <w:jc w:val="center"/>
              <w:rPr>
                <w:szCs w:val="20"/>
                <w:lang w:val="en-US"/>
              </w:rPr>
            </w:pPr>
            <w:r>
              <w:rPr>
                <w:szCs w:val="20"/>
                <w:lang w:val="en-US"/>
              </w:rPr>
              <w:t>C2</w:t>
            </w:r>
          </w:p>
        </w:tc>
      </w:tr>
      <w:tr w:rsidR="00CB1E08" w14:paraId="60D1B19E" w14:textId="77777777" w:rsidTr="009D2528">
        <w:trPr>
          <w:jc w:val="center"/>
        </w:trPr>
        <w:tc>
          <w:tcPr>
            <w:tcW w:w="456" w:type="pct"/>
          </w:tcPr>
          <w:p w14:paraId="105F4249" w14:textId="59169DD9" w:rsidR="00CB1E08" w:rsidRDefault="00CB1E08" w:rsidP="00CB1E08">
            <w:pPr>
              <w:spacing w:before="240" w:after="240"/>
              <w:jc w:val="center"/>
              <w:rPr>
                <w:szCs w:val="20"/>
                <w:lang w:val="en-US"/>
              </w:rPr>
            </w:pPr>
            <w:r>
              <w:rPr>
                <w:szCs w:val="20"/>
                <w:lang w:val="en-US"/>
              </w:rPr>
              <w:t>L</w:t>
            </w:r>
          </w:p>
        </w:tc>
        <w:tc>
          <w:tcPr>
            <w:tcW w:w="346" w:type="pct"/>
          </w:tcPr>
          <w:p w14:paraId="317EA02B" w14:textId="4D52C2E7" w:rsidR="00CB1E08" w:rsidRDefault="00CB1E08" w:rsidP="00CB1E08">
            <w:pPr>
              <w:spacing w:before="240" w:after="240"/>
              <w:jc w:val="center"/>
              <w:rPr>
                <w:szCs w:val="20"/>
                <w:lang w:val="en-US"/>
              </w:rPr>
            </w:pPr>
            <w:r>
              <w:rPr>
                <w:szCs w:val="20"/>
                <w:lang w:val="en-US"/>
              </w:rPr>
              <w:t>839</w:t>
            </w:r>
          </w:p>
        </w:tc>
        <w:tc>
          <w:tcPr>
            <w:tcW w:w="346" w:type="pct"/>
          </w:tcPr>
          <w:p w14:paraId="61D36D8E" w14:textId="168B1707" w:rsidR="00CB1E08" w:rsidRDefault="00CB1E08" w:rsidP="00CB1E08">
            <w:pPr>
              <w:spacing w:before="240" w:after="240"/>
              <w:jc w:val="center"/>
              <w:rPr>
                <w:szCs w:val="20"/>
                <w:lang w:val="en-US"/>
              </w:rPr>
            </w:pPr>
            <w:r>
              <w:rPr>
                <w:szCs w:val="20"/>
                <w:lang w:val="en-US"/>
              </w:rPr>
              <w:t>839</w:t>
            </w:r>
          </w:p>
        </w:tc>
        <w:tc>
          <w:tcPr>
            <w:tcW w:w="346" w:type="pct"/>
          </w:tcPr>
          <w:p w14:paraId="071EDBEC" w14:textId="70FF261B" w:rsidR="00CB1E08" w:rsidRDefault="00CB1E08" w:rsidP="00CB1E08">
            <w:pPr>
              <w:spacing w:before="240" w:after="240"/>
              <w:jc w:val="center"/>
              <w:rPr>
                <w:szCs w:val="20"/>
                <w:lang w:val="en-US"/>
              </w:rPr>
            </w:pPr>
            <w:r>
              <w:rPr>
                <w:szCs w:val="20"/>
                <w:lang w:val="en-US"/>
              </w:rPr>
              <w:t>839</w:t>
            </w:r>
          </w:p>
        </w:tc>
        <w:tc>
          <w:tcPr>
            <w:tcW w:w="347" w:type="pct"/>
          </w:tcPr>
          <w:p w14:paraId="45E79F76" w14:textId="0765CD5A" w:rsidR="00CB1E08" w:rsidRDefault="00CB1E08" w:rsidP="00CB1E08">
            <w:pPr>
              <w:spacing w:before="240" w:after="240"/>
              <w:jc w:val="center"/>
              <w:rPr>
                <w:szCs w:val="20"/>
                <w:lang w:val="en-US"/>
              </w:rPr>
            </w:pPr>
            <w:r>
              <w:rPr>
                <w:szCs w:val="20"/>
                <w:lang w:val="en-US"/>
              </w:rPr>
              <w:t>839</w:t>
            </w:r>
          </w:p>
        </w:tc>
        <w:tc>
          <w:tcPr>
            <w:tcW w:w="351" w:type="pct"/>
          </w:tcPr>
          <w:p w14:paraId="61DD4A95" w14:textId="6783ACC4" w:rsidR="00CB1E08" w:rsidRDefault="00CB1E08" w:rsidP="00CB1E08">
            <w:pPr>
              <w:spacing w:before="240" w:after="240"/>
              <w:jc w:val="center"/>
              <w:rPr>
                <w:szCs w:val="20"/>
                <w:lang w:val="en-US"/>
              </w:rPr>
            </w:pPr>
            <w:r>
              <w:rPr>
                <w:szCs w:val="20"/>
                <w:lang w:val="en-US"/>
              </w:rPr>
              <w:t>139</w:t>
            </w:r>
          </w:p>
        </w:tc>
        <w:tc>
          <w:tcPr>
            <w:tcW w:w="351" w:type="pct"/>
          </w:tcPr>
          <w:p w14:paraId="0183125F" w14:textId="4187C873" w:rsidR="00CB1E08" w:rsidRDefault="00CB1E08" w:rsidP="00CB1E08">
            <w:pPr>
              <w:spacing w:before="240" w:after="240"/>
              <w:jc w:val="center"/>
              <w:rPr>
                <w:szCs w:val="20"/>
                <w:lang w:val="en-US"/>
              </w:rPr>
            </w:pPr>
            <w:r>
              <w:rPr>
                <w:szCs w:val="20"/>
                <w:lang w:val="en-US"/>
              </w:rPr>
              <w:t>139</w:t>
            </w:r>
          </w:p>
        </w:tc>
        <w:tc>
          <w:tcPr>
            <w:tcW w:w="351" w:type="pct"/>
          </w:tcPr>
          <w:p w14:paraId="1C646AA1" w14:textId="557CF331" w:rsidR="00CB1E08" w:rsidRDefault="00CB1E08" w:rsidP="00CB1E08">
            <w:pPr>
              <w:spacing w:before="240" w:after="240"/>
              <w:jc w:val="center"/>
              <w:rPr>
                <w:szCs w:val="20"/>
                <w:lang w:val="en-US"/>
              </w:rPr>
            </w:pPr>
            <w:r>
              <w:rPr>
                <w:szCs w:val="20"/>
                <w:lang w:val="en-US"/>
              </w:rPr>
              <w:t>139</w:t>
            </w:r>
          </w:p>
        </w:tc>
        <w:tc>
          <w:tcPr>
            <w:tcW w:w="351" w:type="pct"/>
          </w:tcPr>
          <w:p w14:paraId="535B6B18" w14:textId="358A8155" w:rsidR="00CB1E08" w:rsidRDefault="00CB1E08" w:rsidP="00CB1E08">
            <w:pPr>
              <w:spacing w:before="240" w:after="240"/>
              <w:jc w:val="center"/>
              <w:rPr>
                <w:szCs w:val="20"/>
                <w:lang w:val="en-US"/>
              </w:rPr>
            </w:pPr>
            <w:r>
              <w:rPr>
                <w:szCs w:val="20"/>
                <w:lang w:val="en-US"/>
              </w:rPr>
              <w:t>139</w:t>
            </w:r>
          </w:p>
        </w:tc>
        <w:tc>
          <w:tcPr>
            <w:tcW w:w="351" w:type="pct"/>
          </w:tcPr>
          <w:p w14:paraId="75285D6E" w14:textId="1D906E40" w:rsidR="00CB1E08" w:rsidRDefault="00CB1E08" w:rsidP="00CB1E08">
            <w:pPr>
              <w:spacing w:before="240" w:after="240"/>
              <w:jc w:val="center"/>
              <w:rPr>
                <w:szCs w:val="20"/>
                <w:lang w:val="en-US"/>
              </w:rPr>
            </w:pPr>
            <w:r>
              <w:rPr>
                <w:szCs w:val="20"/>
                <w:lang w:val="en-US"/>
              </w:rPr>
              <w:t>139</w:t>
            </w:r>
          </w:p>
        </w:tc>
        <w:tc>
          <w:tcPr>
            <w:tcW w:w="351" w:type="pct"/>
          </w:tcPr>
          <w:p w14:paraId="28954816" w14:textId="48E254F5" w:rsidR="00CB1E08" w:rsidRDefault="00CB1E08" w:rsidP="00CB1E08">
            <w:pPr>
              <w:spacing w:before="240" w:after="240"/>
              <w:jc w:val="center"/>
              <w:rPr>
                <w:szCs w:val="20"/>
                <w:lang w:val="en-US"/>
              </w:rPr>
            </w:pPr>
            <w:r>
              <w:rPr>
                <w:szCs w:val="20"/>
                <w:lang w:val="en-US"/>
              </w:rPr>
              <w:t>139</w:t>
            </w:r>
          </w:p>
        </w:tc>
        <w:tc>
          <w:tcPr>
            <w:tcW w:w="351" w:type="pct"/>
          </w:tcPr>
          <w:p w14:paraId="01FB490A" w14:textId="544C5F64" w:rsidR="00CB1E08" w:rsidRDefault="00CB1E08" w:rsidP="00CB1E08">
            <w:pPr>
              <w:spacing w:before="240" w:after="240"/>
              <w:jc w:val="center"/>
              <w:rPr>
                <w:szCs w:val="20"/>
                <w:lang w:val="en-US"/>
              </w:rPr>
            </w:pPr>
            <w:r>
              <w:rPr>
                <w:szCs w:val="20"/>
                <w:lang w:val="en-US"/>
              </w:rPr>
              <w:t>139</w:t>
            </w:r>
          </w:p>
        </w:tc>
        <w:tc>
          <w:tcPr>
            <w:tcW w:w="351" w:type="pct"/>
          </w:tcPr>
          <w:p w14:paraId="202DBE54" w14:textId="10F465FC" w:rsidR="00CB1E08" w:rsidRDefault="00CB1E08" w:rsidP="00CB1E08">
            <w:pPr>
              <w:spacing w:before="240" w:after="240"/>
              <w:jc w:val="center"/>
              <w:rPr>
                <w:szCs w:val="20"/>
                <w:lang w:val="en-US"/>
              </w:rPr>
            </w:pPr>
            <w:r>
              <w:rPr>
                <w:szCs w:val="20"/>
                <w:lang w:val="en-US"/>
              </w:rPr>
              <w:t>139</w:t>
            </w:r>
          </w:p>
        </w:tc>
        <w:tc>
          <w:tcPr>
            <w:tcW w:w="351" w:type="pct"/>
          </w:tcPr>
          <w:p w14:paraId="15EB711D" w14:textId="4707241D" w:rsidR="00CB1E08" w:rsidRDefault="00CB1E08" w:rsidP="00CB1E08">
            <w:pPr>
              <w:spacing w:before="240" w:after="240"/>
              <w:jc w:val="center"/>
              <w:rPr>
                <w:szCs w:val="20"/>
                <w:lang w:val="en-US"/>
              </w:rPr>
            </w:pPr>
            <w:r>
              <w:rPr>
                <w:szCs w:val="20"/>
                <w:lang w:val="en-US"/>
              </w:rPr>
              <w:t>139</w:t>
            </w:r>
          </w:p>
        </w:tc>
      </w:tr>
      <w:tr w:rsidR="00CB1E08" w14:paraId="4C35847F" w14:textId="77777777" w:rsidTr="009D2528">
        <w:trPr>
          <w:jc w:val="center"/>
        </w:trPr>
        <w:tc>
          <w:tcPr>
            <w:tcW w:w="456" w:type="pct"/>
          </w:tcPr>
          <w:p w14:paraId="6797D669" w14:textId="3321B511" w:rsidR="00CB1E08" w:rsidRPr="00CB1E08" w:rsidRDefault="00CB1E08" w:rsidP="00CB1E08">
            <w:pPr>
              <w:spacing w:before="240" w:after="240"/>
              <w:jc w:val="center"/>
              <w:rPr>
                <w:szCs w:val="20"/>
                <w:vertAlign w:val="subscript"/>
                <w:lang w:val="en-US"/>
              </w:rPr>
            </w:pPr>
            <w:r>
              <w:rPr>
                <w:szCs w:val="20"/>
                <w:lang w:val="en-US"/>
              </w:rPr>
              <w:t>N</w:t>
            </w:r>
            <w:r>
              <w:rPr>
                <w:szCs w:val="20"/>
                <w:vertAlign w:val="subscript"/>
                <w:lang w:val="en-US"/>
              </w:rPr>
              <w:t>OS</w:t>
            </w:r>
          </w:p>
        </w:tc>
        <w:tc>
          <w:tcPr>
            <w:tcW w:w="346" w:type="pct"/>
          </w:tcPr>
          <w:p w14:paraId="47095615" w14:textId="70B50049" w:rsidR="00CB1E08" w:rsidRDefault="00CB1E08" w:rsidP="00CB1E08">
            <w:pPr>
              <w:spacing w:before="240" w:after="240"/>
              <w:jc w:val="center"/>
              <w:rPr>
                <w:szCs w:val="20"/>
                <w:lang w:val="en-US"/>
              </w:rPr>
            </w:pPr>
            <w:r>
              <w:rPr>
                <w:szCs w:val="20"/>
                <w:lang w:val="en-US"/>
              </w:rPr>
              <w:t>1</w:t>
            </w:r>
          </w:p>
        </w:tc>
        <w:tc>
          <w:tcPr>
            <w:tcW w:w="346" w:type="pct"/>
          </w:tcPr>
          <w:p w14:paraId="4C383899" w14:textId="7C234A99" w:rsidR="00CB1E08" w:rsidRDefault="00CB1E08" w:rsidP="00CB1E08">
            <w:pPr>
              <w:spacing w:before="240" w:after="240"/>
              <w:jc w:val="center"/>
              <w:rPr>
                <w:szCs w:val="20"/>
                <w:lang w:val="en-US"/>
              </w:rPr>
            </w:pPr>
            <w:r>
              <w:rPr>
                <w:szCs w:val="20"/>
                <w:lang w:val="en-US"/>
              </w:rPr>
              <w:t>2</w:t>
            </w:r>
          </w:p>
        </w:tc>
        <w:tc>
          <w:tcPr>
            <w:tcW w:w="346" w:type="pct"/>
          </w:tcPr>
          <w:p w14:paraId="23E01EAC" w14:textId="70F1CD9C" w:rsidR="00CB1E08" w:rsidRDefault="00CB1E08" w:rsidP="00CB1E08">
            <w:pPr>
              <w:spacing w:before="240" w:after="240"/>
              <w:jc w:val="center"/>
              <w:rPr>
                <w:szCs w:val="20"/>
                <w:lang w:val="en-US"/>
              </w:rPr>
            </w:pPr>
            <w:r>
              <w:rPr>
                <w:szCs w:val="20"/>
                <w:lang w:val="en-US"/>
              </w:rPr>
              <w:t>4</w:t>
            </w:r>
          </w:p>
        </w:tc>
        <w:tc>
          <w:tcPr>
            <w:tcW w:w="347" w:type="pct"/>
          </w:tcPr>
          <w:p w14:paraId="68058533" w14:textId="0769C798" w:rsidR="00CB1E08" w:rsidRDefault="00CB1E08" w:rsidP="00CB1E08">
            <w:pPr>
              <w:spacing w:before="240" w:after="240"/>
              <w:jc w:val="center"/>
              <w:rPr>
                <w:szCs w:val="20"/>
                <w:lang w:val="en-US"/>
              </w:rPr>
            </w:pPr>
            <w:r>
              <w:rPr>
                <w:szCs w:val="20"/>
                <w:lang w:val="en-US"/>
              </w:rPr>
              <w:t>1</w:t>
            </w:r>
          </w:p>
        </w:tc>
        <w:tc>
          <w:tcPr>
            <w:tcW w:w="351" w:type="pct"/>
          </w:tcPr>
          <w:p w14:paraId="36D3D1C4" w14:textId="001AD7AE" w:rsidR="00CB1E08" w:rsidRDefault="00CB1E08" w:rsidP="00CB1E08">
            <w:pPr>
              <w:spacing w:before="240" w:after="240"/>
              <w:jc w:val="center"/>
              <w:rPr>
                <w:szCs w:val="20"/>
                <w:lang w:val="en-US"/>
              </w:rPr>
            </w:pPr>
            <w:r>
              <w:rPr>
                <w:szCs w:val="20"/>
                <w:lang w:val="en-US"/>
              </w:rPr>
              <w:t>2</w:t>
            </w:r>
          </w:p>
        </w:tc>
        <w:tc>
          <w:tcPr>
            <w:tcW w:w="351" w:type="pct"/>
          </w:tcPr>
          <w:p w14:paraId="772316AE" w14:textId="20D0F04D" w:rsidR="00CB1E08" w:rsidRDefault="00CB1E08" w:rsidP="00CB1E08">
            <w:pPr>
              <w:spacing w:before="240" w:after="240"/>
              <w:jc w:val="center"/>
              <w:rPr>
                <w:szCs w:val="20"/>
                <w:lang w:val="en-US"/>
              </w:rPr>
            </w:pPr>
            <w:r>
              <w:rPr>
                <w:szCs w:val="20"/>
                <w:lang w:val="en-US"/>
              </w:rPr>
              <w:t>4</w:t>
            </w:r>
          </w:p>
        </w:tc>
        <w:tc>
          <w:tcPr>
            <w:tcW w:w="351" w:type="pct"/>
          </w:tcPr>
          <w:p w14:paraId="182A002F" w14:textId="0A9F7565" w:rsidR="00CB1E08" w:rsidRDefault="00CB1E08" w:rsidP="00CB1E08">
            <w:pPr>
              <w:spacing w:before="240" w:after="240"/>
              <w:jc w:val="center"/>
              <w:rPr>
                <w:szCs w:val="20"/>
                <w:lang w:val="en-US"/>
              </w:rPr>
            </w:pPr>
            <w:r>
              <w:rPr>
                <w:szCs w:val="20"/>
                <w:lang w:val="en-US"/>
              </w:rPr>
              <w:t>6</w:t>
            </w:r>
          </w:p>
        </w:tc>
        <w:tc>
          <w:tcPr>
            <w:tcW w:w="351" w:type="pct"/>
          </w:tcPr>
          <w:p w14:paraId="1E55BF00" w14:textId="22676721" w:rsidR="00CB1E08" w:rsidRDefault="00CB1E08" w:rsidP="00CB1E08">
            <w:pPr>
              <w:spacing w:before="240" w:after="240"/>
              <w:jc w:val="center"/>
              <w:rPr>
                <w:szCs w:val="20"/>
                <w:lang w:val="en-US"/>
              </w:rPr>
            </w:pPr>
            <w:r>
              <w:rPr>
                <w:szCs w:val="20"/>
                <w:lang w:val="en-US"/>
              </w:rPr>
              <w:t>2</w:t>
            </w:r>
          </w:p>
        </w:tc>
        <w:tc>
          <w:tcPr>
            <w:tcW w:w="351" w:type="pct"/>
          </w:tcPr>
          <w:p w14:paraId="5A8D381E" w14:textId="73EC22BE" w:rsidR="00CB1E08" w:rsidRDefault="00CB1E08" w:rsidP="00CB1E08">
            <w:pPr>
              <w:spacing w:before="240" w:after="240"/>
              <w:jc w:val="center"/>
              <w:rPr>
                <w:szCs w:val="20"/>
                <w:lang w:val="en-US"/>
              </w:rPr>
            </w:pPr>
            <w:r>
              <w:rPr>
                <w:szCs w:val="20"/>
                <w:lang w:val="en-US"/>
              </w:rPr>
              <w:t>4</w:t>
            </w:r>
          </w:p>
        </w:tc>
        <w:tc>
          <w:tcPr>
            <w:tcW w:w="351" w:type="pct"/>
          </w:tcPr>
          <w:p w14:paraId="76AEBDEC" w14:textId="44FDD759" w:rsidR="00CB1E08" w:rsidRDefault="00CB1E08" w:rsidP="00CB1E08">
            <w:pPr>
              <w:spacing w:before="240" w:after="240"/>
              <w:jc w:val="center"/>
              <w:rPr>
                <w:szCs w:val="20"/>
                <w:lang w:val="en-US"/>
              </w:rPr>
            </w:pPr>
            <w:r>
              <w:rPr>
                <w:szCs w:val="20"/>
                <w:lang w:val="en-US"/>
              </w:rPr>
              <w:t>6</w:t>
            </w:r>
          </w:p>
        </w:tc>
        <w:tc>
          <w:tcPr>
            <w:tcW w:w="351" w:type="pct"/>
          </w:tcPr>
          <w:p w14:paraId="28B8FD93" w14:textId="517DB724" w:rsidR="00CB1E08" w:rsidRDefault="00CB1E08" w:rsidP="00CB1E08">
            <w:pPr>
              <w:spacing w:before="240" w:after="240"/>
              <w:jc w:val="center"/>
              <w:rPr>
                <w:szCs w:val="20"/>
                <w:lang w:val="en-US"/>
              </w:rPr>
            </w:pPr>
            <w:r>
              <w:rPr>
                <w:szCs w:val="20"/>
                <w:lang w:val="en-US"/>
              </w:rPr>
              <w:t>12</w:t>
            </w:r>
          </w:p>
        </w:tc>
        <w:tc>
          <w:tcPr>
            <w:tcW w:w="351" w:type="pct"/>
          </w:tcPr>
          <w:p w14:paraId="5BE4A72C" w14:textId="5EE7BAAA" w:rsidR="00CB1E08" w:rsidRDefault="00CB1E08" w:rsidP="00CB1E08">
            <w:pPr>
              <w:spacing w:before="240" w:after="240"/>
              <w:jc w:val="center"/>
              <w:rPr>
                <w:szCs w:val="20"/>
                <w:lang w:val="en-US"/>
              </w:rPr>
            </w:pPr>
            <w:r>
              <w:rPr>
                <w:szCs w:val="20"/>
                <w:lang w:val="en-US"/>
              </w:rPr>
              <w:t>1</w:t>
            </w:r>
          </w:p>
        </w:tc>
        <w:tc>
          <w:tcPr>
            <w:tcW w:w="351" w:type="pct"/>
          </w:tcPr>
          <w:p w14:paraId="6DEE3AB8" w14:textId="7AF0FCBF" w:rsidR="00CB1E08" w:rsidRDefault="00CB1E08" w:rsidP="00CB1E08">
            <w:pPr>
              <w:spacing w:before="240" w:after="240"/>
              <w:jc w:val="center"/>
              <w:rPr>
                <w:szCs w:val="20"/>
                <w:lang w:val="en-US"/>
              </w:rPr>
            </w:pPr>
            <w:r>
              <w:rPr>
                <w:szCs w:val="20"/>
                <w:lang w:val="en-US"/>
              </w:rPr>
              <w:t>4</w:t>
            </w:r>
          </w:p>
        </w:tc>
      </w:tr>
    </w:tbl>
    <w:p w14:paraId="11371E9F" w14:textId="5AA11525" w:rsidR="00CB1E08" w:rsidRPr="00CB1E08" w:rsidRDefault="00CB1E08" w:rsidP="00CB1E08">
      <w:pPr>
        <w:spacing w:before="240" w:after="240"/>
        <w:jc w:val="center"/>
        <w:rPr>
          <w:szCs w:val="20"/>
          <w:lang w:val="en-US"/>
        </w:rPr>
      </w:pPr>
      <w:r w:rsidRPr="00D05191">
        <w:rPr>
          <w:b/>
          <w:szCs w:val="20"/>
          <w:lang w:val="en-US"/>
        </w:rPr>
        <w:t>T</w:t>
      </w:r>
      <w:r>
        <w:rPr>
          <w:b/>
          <w:szCs w:val="20"/>
          <w:lang w:val="en-US"/>
        </w:rPr>
        <w:t>able 4</w:t>
      </w:r>
      <w:r w:rsidRPr="00D05191">
        <w:rPr>
          <w:b/>
          <w:szCs w:val="20"/>
          <w:lang w:val="en-US"/>
        </w:rPr>
        <w:t xml:space="preserve">. </w:t>
      </w:r>
      <w:r>
        <w:rPr>
          <w:b/>
          <w:szCs w:val="20"/>
          <w:lang w:val="en-US"/>
        </w:rPr>
        <w:t>NR PRACH preamble formats based on short and long sequences in FR1 (frequency domain configuration)</w:t>
      </w:r>
    </w:p>
    <w:tbl>
      <w:tblPr>
        <w:tblStyle w:val="TableGrid"/>
        <w:tblW w:w="0" w:type="auto"/>
        <w:jc w:val="center"/>
        <w:tblLook w:val="04A0" w:firstRow="1" w:lastRow="0" w:firstColumn="1" w:lastColumn="0" w:noHBand="0" w:noVBand="1"/>
      </w:tblPr>
      <w:tblGrid>
        <w:gridCol w:w="1417"/>
        <w:gridCol w:w="1417"/>
        <w:gridCol w:w="1417"/>
        <w:gridCol w:w="1417"/>
        <w:gridCol w:w="1417"/>
        <w:gridCol w:w="1417"/>
        <w:gridCol w:w="1417"/>
      </w:tblGrid>
      <w:tr w:rsidR="00CB1E08" w14:paraId="4776EE3B" w14:textId="77777777" w:rsidTr="009D2528">
        <w:trPr>
          <w:jc w:val="center"/>
        </w:trPr>
        <w:tc>
          <w:tcPr>
            <w:tcW w:w="1417" w:type="dxa"/>
          </w:tcPr>
          <w:p w14:paraId="05BD0D42" w14:textId="42EE81FF" w:rsidR="00CB1E08" w:rsidRDefault="00CB1E08" w:rsidP="00CB1E08">
            <w:pPr>
              <w:spacing w:before="240" w:after="240"/>
              <w:jc w:val="center"/>
              <w:rPr>
                <w:szCs w:val="20"/>
                <w:lang w:val="en-US"/>
              </w:rPr>
            </w:pPr>
            <w:r>
              <w:rPr>
                <w:szCs w:val="20"/>
                <w:lang w:val="en-US"/>
              </w:rPr>
              <w:t>Sequence length (L)</w:t>
            </w:r>
          </w:p>
        </w:tc>
        <w:tc>
          <w:tcPr>
            <w:tcW w:w="1417" w:type="dxa"/>
          </w:tcPr>
          <w:p w14:paraId="40B2559F" w14:textId="330F8B49" w:rsidR="00CB1E08" w:rsidRDefault="00CB1E08" w:rsidP="00CB1E08">
            <w:pPr>
              <w:spacing w:before="240" w:after="240"/>
              <w:jc w:val="center"/>
              <w:rPr>
                <w:szCs w:val="20"/>
                <w:lang w:val="en-US"/>
              </w:rPr>
            </w:pPr>
            <w:r>
              <w:rPr>
                <w:szCs w:val="20"/>
                <w:lang w:val="en-US"/>
              </w:rPr>
              <w:t>SCS for PRACH (KHz)</w:t>
            </w:r>
          </w:p>
        </w:tc>
        <w:tc>
          <w:tcPr>
            <w:tcW w:w="1417" w:type="dxa"/>
          </w:tcPr>
          <w:p w14:paraId="148B9AE4" w14:textId="532522E6" w:rsidR="00CB1E08" w:rsidRDefault="00CB1E08" w:rsidP="00CB1E08">
            <w:pPr>
              <w:spacing w:before="240" w:after="240"/>
              <w:jc w:val="center"/>
              <w:rPr>
                <w:szCs w:val="20"/>
                <w:lang w:val="en-US"/>
              </w:rPr>
            </w:pPr>
            <w:r>
              <w:rPr>
                <w:szCs w:val="20"/>
                <w:lang w:val="en-US"/>
              </w:rPr>
              <w:t>SCS for PUSCH (KHz)</w:t>
            </w:r>
          </w:p>
        </w:tc>
        <w:tc>
          <w:tcPr>
            <w:tcW w:w="1417" w:type="dxa"/>
          </w:tcPr>
          <w:p w14:paraId="4AC1E668" w14:textId="5FC8FDEF" w:rsidR="00CB1E08" w:rsidRPr="00CB1E08" w:rsidRDefault="00CB1E08" w:rsidP="00CB1E08">
            <w:pPr>
              <w:spacing w:before="240" w:after="240"/>
              <w:jc w:val="center"/>
              <w:rPr>
                <w:szCs w:val="20"/>
                <w:lang w:val="en-US"/>
              </w:rPr>
            </w:pPr>
            <w:r>
              <w:rPr>
                <w:szCs w:val="20"/>
                <w:lang w:val="en-US"/>
              </w:rPr>
              <w:t>Allocation expressed in N</w:t>
            </w:r>
            <w:r>
              <w:rPr>
                <w:szCs w:val="20"/>
                <w:vertAlign w:val="subscript"/>
                <w:lang w:val="en-US"/>
              </w:rPr>
              <w:t xml:space="preserve">RB </w:t>
            </w:r>
            <w:r>
              <w:rPr>
                <w:szCs w:val="20"/>
                <w:lang w:val="en-US"/>
              </w:rPr>
              <w:t>for PUSCH</w:t>
            </w:r>
          </w:p>
        </w:tc>
        <w:tc>
          <w:tcPr>
            <w:tcW w:w="1417" w:type="dxa"/>
          </w:tcPr>
          <w:p w14:paraId="0BB10BDC" w14:textId="232BAC54" w:rsidR="00CB1E08" w:rsidRDefault="00CB1E08" w:rsidP="00CB1E08">
            <w:pPr>
              <w:spacing w:before="240" w:after="240"/>
              <w:jc w:val="center"/>
              <w:rPr>
                <w:szCs w:val="20"/>
                <w:lang w:val="en-US"/>
              </w:rPr>
            </w:pPr>
            <w:r>
              <w:rPr>
                <w:szCs w:val="20"/>
                <w:lang w:val="en-US"/>
              </w:rPr>
              <w:t>Guard subcarriers</w:t>
            </w:r>
          </w:p>
        </w:tc>
        <w:tc>
          <w:tcPr>
            <w:tcW w:w="1417" w:type="dxa"/>
          </w:tcPr>
          <w:p w14:paraId="2220B5DD" w14:textId="294782F7" w:rsidR="00CB1E08" w:rsidRDefault="00CB1E08" w:rsidP="00CB1E08">
            <w:pPr>
              <w:spacing w:before="240" w:after="240"/>
              <w:jc w:val="center"/>
              <w:rPr>
                <w:szCs w:val="20"/>
                <w:lang w:val="en-US"/>
              </w:rPr>
            </w:pPr>
            <w:r>
              <w:rPr>
                <w:szCs w:val="20"/>
                <w:lang w:val="en-US"/>
              </w:rPr>
              <w:t>Guard subcarriers in lower side (</w:t>
            </w:r>
            <m:oMath>
              <m:acc>
                <m:accPr>
                  <m:chr m:val="̅"/>
                  <m:ctrlPr>
                    <w:rPr>
                      <w:rFonts w:ascii="Cambria Math" w:hAnsi="Cambria Math"/>
                      <w:i/>
                      <w:szCs w:val="20"/>
                      <w:lang w:val="en-US"/>
                    </w:rPr>
                  </m:ctrlPr>
                </m:accPr>
                <m:e>
                  <m:r>
                    <w:rPr>
                      <w:rFonts w:ascii="Cambria Math" w:hAnsi="Cambria Math"/>
                      <w:szCs w:val="20"/>
                      <w:lang w:val="en-US"/>
                    </w:rPr>
                    <m:t>k</m:t>
                  </m:r>
                </m:e>
              </m:acc>
            </m:oMath>
            <w:r>
              <w:rPr>
                <w:szCs w:val="20"/>
                <w:lang w:val="en-US"/>
              </w:rPr>
              <w:t>)</w:t>
            </w:r>
          </w:p>
        </w:tc>
        <w:tc>
          <w:tcPr>
            <w:tcW w:w="1417" w:type="dxa"/>
          </w:tcPr>
          <w:p w14:paraId="5BEDA8F0" w14:textId="72BAA118" w:rsidR="00CB1E08" w:rsidRDefault="00CB1E08" w:rsidP="009D2528">
            <w:pPr>
              <w:spacing w:before="240" w:after="240"/>
              <w:jc w:val="center"/>
              <w:rPr>
                <w:szCs w:val="20"/>
                <w:lang w:val="en-US"/>
              </w:rPr>
            </w:pPr>
            <w:r>
              <w:rPr>
                <w:szCs w:val="20"/>
                <w:lang w:val="en-US"/>
              </w:rPr>
              <w:t>Bandwidth</w:t>
            </w:r>
            <w:r w:rsidR="009D2528">
              <w:rPr>
                <w:szCs w:val="20"/>
                <w:lang w:val="en-US"/>
              </w:rPr>
              <w:t xml:space="preserve"> (without guard subcarriers)</w:t>
            </w:r>
            <w:r>
              <w:rPr>
                <w:szCs w:val="20"/>
                <w:lang w:val="en-US"/>
              </w:rPr>
              <w:t xml:space="preserve"> (MHz)</w:t>
            </w:r>
          </w:p>
        </w:tc>
      </w:tr>
      <w:tr w:rsidR="00CB1E08" w14:paraId="68A0D304" w14:textId="77777777" w:rsidTr="009D2528">
        <w:trPr>
          <w:jc w:val="center"/>
        </w:trPr>
        <w:tc>
          <w:tcPr>
            <w:tcW w:w="1417" w:type="dxa"/>
          </w:tcPr>
          <w:p w14:paraId="389E2E9E" w14:textId="52FDEE99" w:rsidR="00CB1E08" w:rsidRDefault="00CB1E08" w:rsidP="00CB1E08">
            <w:pPr>
              <w:spacing w:before="240" w:after="240"/>
              <w:jc w:val="center"/>
              <w:rPr>
                <w:szCs w:val="20"/>
                <w:lang w:val="en-US"/>
              </w:rPr>
            </w:pPr>
            <w:r>
              <w:rPr>
                <w:szCs w:val="20"/>
                <w:lang w:val="en-US"/>
              </w:rPr>
              <w:t>839</w:t>
            </w:r>
          </w:p>
        </w:tc>
        <w:tc>
          <w:tcPr>
            <w:tcW w:w="1417" w:type="dxa"/>
          </w:tcPr>
          <w:p w14:paraId="276F2D6E" w14:textId="71BAAF52" w:rsidR="00CB1E08" w:rsidRDefault="00CB1E08" w:rsidP="00CB1E08">
            <w:pPr>
              <w:spacing w:before="240" w:after="240"/>
              <w:jc w:val="center"/>
              <w:rPr>
                <w:szCs w:val="20"/>
                <w:lang w:val="en-US"/>
              </w:rPr>
            </w:pPr>
            <w:r>
              <w:rPr>
                <w:szCs w:val="20"/>
                <w:lang w:val="en-US"/>
              </w:rPr>
              <w:t>1.25</w:t>
            </w:r>
          </w:p>
        </w:tc>
        <w:tc>
          <w:tcPr>
            <w:tcW w:w="1417" w:type="dxa"/>
          </w:tcPr>
          <w:p w14:paraId="6F2E9A1E" w14:textId="72B879EE" w:rsidR="00CB1E08" w:rsidRDefault="00CB1E08" w:rsidP="00CB1E08">
            <w:pPr>
              <w:spacing w:before="240" w:after="240"/>
              <w:jc w:val="center"/>
              <w:rPr>
                <w:szCs w:val="20"/>
                <w:lang w:val="en-US"/>
              </w:rPr>
            </w:pPr>
            <w:r>
              <w:rPr>
                <w:szCs w:val="20"/>
                <w:lang w:val="en-US"/>
              </w:rPr>
              <w:t>15.0</w:t>
            </w:r>
          </w:p>
        </w:tc>
        <w:tc>
          <w:tcPr>
            <w:tcW w:w="1417" w:type="dxa"/>
          </w:tcPr>
          <w:p w14:paraId="69DB63D6" w14:textId="3408CAC7" w:rsidR="00CB1E08" w:rsidRDefault="00CB1E08" w:rsidP="00CB1E08">
            <w:pPr>
              <w:spacing w:before="240" w:after="240"/>
              <w:jc w:val="center"/>
              <w:rPr>
                <w:szCs w:val="20"/>
                <w:lang w:val="en-US"/>
              </w:rPr>
            </w:pPr>
            <w:r>
              <w:rPr>
                <w:szCs w:val="20"/>
                <w:lang w:val="en-US"/>
              </w:rPr>
              <w:t>6</w:t>
            </w:r>
          </w:p>
        </w:tc>
        <w:tc>
          <w:tcPr>
            <w:tcW w:w="1417" w:type="dxa"/>
          </w:tcPr>
          <w:p w14:paraId="2091FB29" w14:textId="3F540DB3" w:rsidR="00CB1E08" w:rsidRDefault="00CB1E08" w:rsidP="00CB1E08">
            <w:pPr>
              <w:spacing w:before="240" w:after="240"/>
              <w:jc w:val="center"/>
              <w:rPr>
                <w:szCs w:val="20"/>
                <w:lang w:val="en-US"/>
              </w:rPr>
            </w:pPr>
            <w:r>
              <w:rPr>
                <w:szCs w:val="20"/>
                <w:lang w:val="en-US"/>
              </w:rPr>
              <w:t>25</w:t>
            </w:r>
          </w:p>
        </w:tc>
        <w:tc>
          <w:tcPr>
            <w:tcW w:w="1417" w:type="dxa"/>
          </w:tcPr>
          <w:p w14:paraId="1B5D1562" w14:textId="0C9CBD05" w:rsidR="00CB1E08" w:rsidRDefault="00CB1E08" w:rsidP="00CB1E08">
            <w:pPr>
              <w:spacing w:before="240" w:after="240"/>
              <w:jc w:val="center"/>
              <w:rPr>
                <w:szCs w:val="20"/>
                <w:lang w:val="en-US"/>
              </w:rPr>
            </w:pPr>
            <w:r>
              <w:rPr>
                <w:szCs w:val="20"/>
                <w:lang w:val="en-US"/>
              </w:rPr>
              <w:t>7</w:t>
            </w:r>
          </w:p>
        </w:tc>
        <w:tc>
          <w:tcPr>
            <w:tcW w:w="1417" w:type="dxa"/>
          </w:tcPr>
          <w:p w14:paraId="5D0A2100" w14:textId="00E7F703" w:rsidR="00CB1E08" w:rsidRDefault="00CB1E08" w:rsidP="009D2528">
            <w:pPr>
              <w:spacing w:before="240" w:after="240"/>
              <w:jc w:val="center"/>
              <w:rPr>
                <w:szCs w:val="20"/>
                <w:lang w:val="en-US"/>
              </w:rPr>
            </w:pPr>
            <w:r>
              <w:rPr>
                <w:szCs w:val="20"/>
                <w:lang w:val="en-US"/>
              </w:rPr>
              <w:t>1.0</w:t>
            </w:r>
            <w:r w:rsidR="009D2528">
              <w:rPr>
                <w:szCs w:val="20"/>
                <w:lang w:val="en-US"/>
              </w:rPr>
              <w:t xml:space="preserve">5 &lt; 2 </w:t>
            </w:r>
            <w:r w:rsidR="009D2528" w:rsidRPr="009D2528">
              <w:rPr>
                <w:color w:val="FF0000"/>
                <w:szCs w:val="20"/>
                <w:lang w:val="en-US"/>
              </w:rPr>
              <w:sym w:font="Wingdings" w:char="F0FD"/>
            </w:r>
          </w:p>
        </w:tc>
      </w:tr>
      <w:tr w:rsidR="00CB1E08" w14:paraId="608107C3" w14:textId="77777777" w:rsidTr="009D2528">
        <w:trPr>
          <w:jc w:val="center"/>
        </w:trPr>
        <w:tc>
          <w:tcPr>
            <w:tcW w:w="1417" w:type="dxa"/>
          </w:tcPr>
          <w:p w14:paraId="7CCC2E5F" w14:textId="7BB0E205" w:rsidR="00CB1E08" w:rsidRDefault="00CB1E08" w:rsidP="00CB1E08">
            <w:pPr>
              <w:spacing w:before="240" w:after="240"/>
              <w:jc w:val="center"/>
              <w:rPr>
                <w:szCs w:val="20"/>
                <w:lang w:val="en-US"/>
              </w:rPr>
            </w:pPr>
            <w:r>
              <w:rPr>
                <w:szCs w:val="20"/>
                <w:lang w:val="en-US"/>
              </w:rPr>
              <w:t>839</w:t>
            </w:r>
          </w:p>
        </w:tc>
        <w:tc>
          <w:tcPr>
            <w:tcW w:w="1417" w:type="dxa"/>
          </w:tcPr>
          <w:p w14:paraId="401BDE42" w14:textId="263785D5" w:rsidR="00CB1E08" w:rsidRDefault="00CB1E08" w:rsidP="00CB1E08">
            <w:pPr>
              <w:spacing w:before="240" w:after="240"/>
              <w:jc w:val="center"/>
              <w:rPr>
                <w:szCs w:val="20"/>
                <w:lang w:val="en-US"/>
              </w:rPr>
            </w:pPr>
            <w:r>
              <w:rPr>
                <w:szCs w:val="20"/>
                <w:lang w:val="en-US"/>
              </w:rPr>
              <w:t>1.25</w:t>
            </w:r>
          </w:p>
        </w:tc>
        <w:tc>
          <w:tcPr>
            <w:tcW w:w="1417" w:type="dxa"/>
          </w:tcPr>
          <w:p w14:paraId="082A6B9D" w14:textId="3EAF605A" w:rsidR="00CB1E08" w:rsidRDefault="00CB1E08" w:rsidP="00CB1E08">
            <w:pPr>
              <w:spacing w:before="240" w:after="240"/>
              <w:jc w:val="center"/>
              <w:rPr>
                <w:szCs w:val="20"/>
                <w:lang w:val="en-US"/>
              </w:rPr>
            </w:pPr>
            <w:r>
              <w:rPr>
                <w:szCs w:val="20"/>
                <w:lang w:val="en-US"/>
              </w:rPr>
              <w:t>30.0</w:t>
            </w:r>
          </w:p>
        </w:tc>
        <w:tc>
          <w:tcPr>
            <w:tcW w:w="1417" w:type="dxa"/>
          </w:tcPr>
          <w:p w14:paraId="5E6F0D25" w14:textId="5057F601" w:rsidR="00CB1E08" w:rsidRDefault="00CB1E08" w:rsidP="00CB1E08">
            <w:pPr>
              <w:spacing w:before="240" w:after="240"/>
              <w:jc w:val="center"/>
              <w:rPr>
                <w:szCs w:val="20"/>
                <w:lang w:val="en-US"/>
              </w:rPr>
            </w:pPr>
            <w:r>
              <w:rPr>
                <w:szCs w:val="20"/>
                <w:lang w:val="en-US"/>
              </w:rPr>
              <w:t>3</w:t>
            </w:r>
          </w:p>
        </w:tc>
        <w:tc>
          <w:tcPr>
            <w:tcW w:w="1417" w:type="dxa"/>
          </w:tcPr>
          <w:p w14:paraId="65583D99" w14:textId="52610DBB" w:rsidR="00CB1E08" w:rsidRDefault="00CB1E08" w:rsidP="00CB1E08">
            <w:pPr>
              <w:spacing w:before="240" w:after="240"/>
              <w:jc w:val="center"/>
              <w:rPr>
                <w:szCs w:val="20"/>
                <w:lang w:val="en-US"/>
              </w:rPr>
            </w:pPr>
            <w:r>
              <w:rPr>
                <w:szCs w:val="20"/>
                <w:lang w:val="en-US"/>
              </w:rPr>
              <w:t>25</w:t>
            </w:r>
          </w:p>
        </w:tc>
        <w:tc>
          <w:tcPr>
            <w:tcW w:w="1417" w:type="dxa"/>
          </w:tcPr>
          <w:p w14:paraId="05400BC6" w14:textId="740C279A" w:rsidR="00CB1E08" w:rsidRDefault="00CB1E08" w:rsidP="00CB1E08">
            <w:pPr>
              <w:spacing w:before="240" w:after="240"/>
              <w:jc w:val="center"/>
              <w:rPr>
                <w:szCs w:val="20"/>
                <w:lang w:val="en-US"/>
              </w:rPr>
            </w:pPr>
            <w:r>
              <w:rPr>
                <w:szCs w:val="20"/>
                <w:lang w:val="en-US"/>
              </w:rPr>
              <w:t>1</w:t>
            </w:r>
          </w:p>
        </w:tc>
        <w:tc>
          <w:tcPr>
            <w:tcW w:w="1417" w:type="dxa"/>
          </w:tcPr>
          <w:p w14:paraId="051061B5" w14:textId="34CEE261" w:rsidR="00CB1E08" w:rsidRDefault="00CB1E08" w:rsidP="009D2528">
            <w:pPr>
              <w:spacing w:before="240" w:after="240"/>
              <w:jc w:val="center"/>
              <w:rPr>
                <w:szCs w:val="20"/>
                <w:lang w:val="en-US"/>
              </w:rPr>
            </w:pPr>
            <w:r>
              <w:rPr>
                <w:szCs w:val="20"/>
                <w:lang w:val="en-US"/>
              </w:rPr>
              <w:t>1.0</w:t>
            </w:r>
            <w:r w:rsidR="009D2528">
              <w:rPr>
                <w:szCs w:val="20"/>
                <w:lang w:val="en-US"/>
              </w:rPr>
              <w:t xml:space="preserve">5 &lt; 2 </w:t>
            </w:r>
            <w:r w:rsidR="009D2528" w:rsidRPr="009D2528">
              <w:rPr>
                <w:color w:val="FF0000"/>
                <w:szCs w:val="20"/>
                <w:lang w:val="en-US"/>
              </w:rPr>
              <w:sym w:font="Wingdings" w:char="F0FD"/>
            </w:r>
          </w:p>
        </w:tc>
      </w:tr>
      <w:tr w:rsidR="00CB1E08" w14:paraId="140A29C0" w14:textId="77777777" w:rsidTr="009D2528">
        <w:trPr>
          <w:jc w:val="center"/>
        </w:trPr>
        <w:tc>
          <w:tcPr>
            <w:tcW w:w="1417" w:type="dxa"/>
          </w:tcPr>
          <w:p w14:paraId="5113A7B8" w14:textId="4BDBE3E9" w:rsidR="00CB1E08" w:rsidRDefault="00CB1E08" w:rsidP="00CB1E08">
            <w:pPr>
              <w:spacing w:before="240" w:after="240"/>
              <w:jc w:val="center"/>
              <w:rPr>
                <w:szCs w:val="20"/>
                <w:lang w:val="en-US"/>
              </w:rPr>
            </w:pPr>
            <w:r>
              <w:rPr>
                <w:szCs w:val="20"/>
                <w:lang w:val="en-US"/>
              </w:rPr>
              <w:t>839</w:t>
            </w:r>
          </w:p>
        </w:tc>
        <w:tc>
          <w:tcPr>
            <w:tcW w:w="1417" w:type="dxa"/>
          </w:tcPr>
          <w:p w14:paraId="7A161C8D" w14:textId="3B1601B0" w:rsidR="00CB1E08" w:rsidRDefault="00CB1E08" w:rsidP="00CB1E08">
            <w:pPr>
              <w:spacing w:before="240" w:after="240"/>
              <w:jc w:val="center"/>
              <w:rPr>
                <w:szCs w:val="20"/>
                <w:lang w:val="en-US"/>
              </w:rPr>
            </w:pPr>
            <w:r>
              <w:rPr>
                <w:szCs w:val="20"/>
                <w:lang w:val="en-US"/>
              </w:rPr>
              <w:t>1.25</w:t>
            </w:r>
          </w:p>
        </w:tc>
        <w:tc>
          <w:tcPr>
            <w:tcW w:w="1417" w:type="dxa"/>
          </w:tcPr>
          <w:p w14:paraId="3D523DD7" w14:textId="6910364F" w:rsidR="00CB1E08" w:rsidRDefault="00CB1E08" w:rsidP="00CB1E08">
            <w:pPr>
              <w:spacing w:before="240" w:after="240"/>
              <w:jc w:val="center"/>
              <w:rPr>
                <w:szCs w:val="20"/>
                <w:lang w:val="en-US"/>
              </w:rPr>
            </w:pPr>
            <w:r>
              <w:rPr>
                <w:szCs w:val="20"/>
                <w:lang w:val="en-US"/>
              </w:rPr>
              <w:t>60.0</w:t>
            </w:r>
          </w:p>
        </w:tc>
        <w:tc>
          <w:tcPr>
            <w:tcW w:w="1417" w:type="dxa"/>
          </w:tcPr>
          <w:p w14:paraId="171B3B3F" w14:textId="598569AA" w:rsidR="00CB1E08" w:rsidRDefault="00CB1E08" w:rsidP="00CB1E08">
            <w:pPr>
              <w:spacing w:before="240" w:after="240"/>
              <w:jc w:val="center"/>
              <w:rPr>
                <w:szCs w:val="20"/>
                <w:lang w:val="en-US"/>
              </w:rPr>
            </w:pPr>
            <w:r>
              <w:rPr>
                <w:szCs w:val="20"/>
                <w:lang w:val="en-US"/>
              </w:rPr>
              <w:t>2</w:t>
            </w:r>
          </w:p>
        </w:tc>
        <w:tc>
          <w:tcPr>
            <w:tcW w:w="1417" w:type="dxa"/>
          </w:tcPr>
          <w:p w14:paraId="0ABCA712" w14:textId="114B9CB8" w:rsidR="00CB1E08" w:rsidRDefault="00CB1E08" w:rsidP="00CB1E08">
            <w:pPr>
              <w:spacing w:before="240" w:after="240"/>
              <w:jc w:val="center"/>
              <w:rPr>
                <w:szCs w:val="20"/>
                <w:lang w:val="en-US"/>
              </w:rPr>
            </w:pPr>
            <w:r>
              <w:rPr>
                <w:szCs w:val="20"/>
                <w:lang w:val="en-US"/>
              </w:rPr>
              <w:t>313</w:t>
            </w:r>
          </w:p>
        </w:tc>
        <w:tc>
          <w:tcPr>
            <w:tcW w:w="1417" w:type="dxa"/>
          </w:tcPr>
          <w:p w14:paraId="02622673" w14:textId="02B79854" w:rsidR="00CB1E08" w:rsidRDefault="00CB1E08" w:rsidP="00CB1E08">
            <w:pPr>
              <w:spacing w:before="240" w:after="240"/>
              <w:jc w:val="center"/>
              <w:rPr>
                <w:szCs w:val="20"/>
                <w:lang w:val="en-US"/>
              </w:rPr>
            </w:pPr>
            <w:r>
              <w:rPr>
                <w:szCs w:val="20"/>
                <w:lang w:val="en-US"/>
              </w:rPr>
              <w:t>133</w:t>
            </w:r>
          </w:p>
        </w:tc>
        <w:tc>
          <w:tcPr>
            <w:tcW w:w="1417" w:type="dxa"/>
          </w:tcPr>
          <w:p w14:paraId="0A69B324" w14:textId="539FB539" w:rsidR="00CB1E08" w:rsidRDefault="00CB1E08" w:rsidP="009D2528">
            <w:pPr>
              <w:spacing w:before="240" w:after="240"/>
              <w:jc w:val="center"/>
              <w:rPr>
                <w:szCs w:val="20"/>
                <w:lang w:val="en-US"/>
              </w:rPr>
            </w:pPr>
            <w:r>
              <w:rPr>
                <w:szCs w:val="20"/>
                <w:lang w:val="en-US"/>
              </w:rPr>
              <w:t>1.0</w:t>
            </w:r>
            <w:r w:rsidR="009D2528">
              <w:rPr>
                <w:szCs w:val="20"/>
                <w:lang w:val="en-US"/>
              </w:rPr>
              <w:t xml:space="preserve">5 &lt;2 </w:t>
            </w:r>
            <w:r w:rsidR="009D2528" w:rsidRPr="009D2528">
              <w:rPr>
                <w:color w:val="FF0000"/>
                <w:szCs w:val="20"/>
                <w:lang w:val="en-US"/>
              </w:rPr>
              <w:sym w:font="Wingdings" w:char="F0FD"/>
            </w:r>
          </w:p>
        </w:tc>
      </w:tr>
      <w:tr w:rsidR="00CB1E08" w14:paraId="3A025339" w14:textId="77777777" w:rsidTr="009D2528">
        <w:trPr>
          <w:jc w:val="center"/>
        </w:trPr>
        <w:tc>
          <w:tcPr>
            <w:tcW w:w="1417" w:type="dxa"/>
          </w:tcPr>
          <w:p w14:paraId="64F061A9" w14:textId="4DC3327E" w:rsidR="00CB1E08" w:rsidRDefault="00CB1E08" w:rsidP="00CB1E08">
            <w:pPr>
              <w:spacing w:before="240" w:after="240"/>
              <w:jc w:val="center"/>
              <w:rPr>
                <w:szCs w:val="20"/>
                <w:lang w:val="en-US"/>
              </w:rPr>
            </w:pPr>
            <w:r>
              <w:rPr>
                <w:szCs w:val="20"/>
                <w:lang w:val="en-US"/>
              </w:rPr>
              <w:t>839</w:t>
            </w:r>
          </w:p>
        </w:tc>
        <w:tc>
          <w:tcPr>
            <w:tcW w:w="1417" w:type="dxa"/>
          </w:tcPr>
          <w:p w14:paraId="74DF86D1" w14:textId="564B9773" w:rsidR="00CB1E08" w:rsidRDefault="00CB1E08" w:rsidP="00CB1E08">
            <w:pPr>
              <w:spacing w:before="240" w:after="240"/>
              <w:jc w:val="center"/>
              <w:rPr>
                <w:szCs w:val="20"/>
                <w:lang w:val="en-US"/>
              </w:rPr>
            </w:pPr>
            <w:r>
              <w:rPr>
                <w:szCs w:val="20"/>
                <w:lang w:val="en-US"/>
              </w:rPr>
              <w:t>5.0</w:t>
            </w:r>
          </w:p>
        </w:tc>
        <w:tc>
          <w:tcPr>
            <w:tcW w:w="1417" w:type="dxa"/>
          </w:tcPr>
          <w:p w14:paraId="3E43F02B" w14:textId="2E0057D5" w:rsidR="00CB1E08" w:rsidRDefault="00CB1E08" w:rsidP="00CB1E08">
            <w:pPr>
              <w:spacing w:before="240" w:after="240"/>
              <w:jc w:val="center"/>
              <w:rPr>
                <w:szCs w:val="20"/>
                <w:lang w:val="en-US"/>
              </w:rPr>
            </w:pPr>
            <w:r>
              <w:rPr>
                <w:szCs w:val="20"/>
                <w:lang w:val="en-US"/>
              </w:rPr>
              <w:t>15.0</w:t>
            </w:r>
          </w:p>
        </w:tc>
        <w:tc>
          <w:tcPr>
            <w:tcW w:w="1417" w:type="dxa"/>
          </w:tcPr>
          <w:p w14:paraId="4F617F5B" w14:textId="6E338EC6" w:rsidR="00CB1E08" w:rsidRDefault="00CB1E08" w:rsidP="00CB1E08">
            <w:pPr>
              <w:spacing w:before="240" w:after="240"/>
              <w:jc w:val="center"/>
              <w:rPr>
                <w:szCs w:val="20"/>
                <w:lang w:val="en-US"/>
              </w:rPr>
            </w:pPr>
            <w:r>
              <w:rPr>
                <w:szCs w:val="20"/>
                <w:lang w:val="en-US"/>
              </w:rPr>
              <w:t>24</w:t>
            </w:r>
          </w:p>
        </w:tc>
        <w:tc>
          <w:tcPr>
            <w:tcW w:w="1417" w:type="dxa"/>
          </w:tcPr>
          <w:p w14:paraId="6A5FA8D0" w14:textId="1CC7EE6D" w:rsidR="00CB1E08" w:rsidRDefault="00CB1E08" w:rsidP="00CB1E08">
            <w:pPr>
              <w:spacing w:before="240" w:after="240"/>
              <w:jc w:val="center"/>
              <w:rPr>
                <w:szCs w:val="20"/>
                <w:lang w:val="en-US"/>
              </w:rPr>
            </w:pPr>
            <w:r>
              <w:rPr>
                <w:szCs w:val="20"/>
                <w:lang w:val="en-US"/>
              </w:rPr>
              <w:t>25</w:t>
            </w:r>
          </w:p>
        </w:tc>
        <w:tc>
          <w:tcPr>
            <w:tcW w:w="1417" w:type="dxa"/>
          </w:tcPr>
          <w:p w14:paraId="72DC1CD5" w14:textId="585B8F8D" w:rsidR="00CB1E08" w:rsidRDefault="00CB1E08" w:rsidP="00CB1E08">
            <w:pPr>
              <w:spacing w:before="240" w:after="240"/>
              <w:jc w:val="center"/>
              <w:rPr>
                <w:szCs w:val="20"/>
                <w:lang w:val="en-US"/>
              </w:rPr>
            </w:pPr>
            <w:r>
              <w:rPr>
                <w:szCs w:val="20"/>
                <w:lang w:val="en-US"/>
              </w:rPr>
              <w:t>12</w:t>
            </w:r>
          </w:p>
        </w:tc>
        <w:tc>
          <w:tcPr>
            <w:tcW w:w="1417" w:type="dxa"/>
          </w:tcPr>
          <w:p w14:paraId="014B1F74" w14:textId="6A874681" w:rsidR="00CB1E08" w:rsidRDefault="00CB1E08" w:rsidP="009D2528">
            <w:pPr>
              <w:spacing w:before="240" w:after="240"/>
              <w:jc w:val="center"/>
              <w:rPr>
                <w:szCs w:val="20"/>
                <w:lang w:val="en-US"/>
              </w:rPr>
            </w:pPr>
            <w:r>
              <w:rPr>
                <w:szCs w:val="20"/>
                <w:lang w:val="en-US"/>
              </w:rPr>
              <w:t>4.</w:t>
            </w:r>
            <w:r w:rsidR="009D2528">
              <w:rPr>
                <w:szCs w:val="20"/>
                <w:lang w:val="en-US"/>
              </w:rPr>
              <w:t>2</w:t>
            </w:r>
            <w:r w:rsidR="008C6CA2">
              <w:rPr>
                <w:szCs w:val="20"/>
                <w:lang w:val="en-US"/>
              </w:rPr>
              <w:t>0</w:t>
            </w:r>
            <w:r w:rsidR="009D2528">
              <w:rPr>
                <w:szCs w:val="20"/>
                <w:lang w:val="en-US"/>
              </w:rPr>
              <w:t xml:space="preserve"> &gt;2 </w:t>
            </w:r>
            <w:r w:rsidR="009D2528" w:rsidRPr="009A3B25">
              <w:rPr>
                <w:color w:val="00B050"/>
                <w:lang w:val="en-US"/>
              </w:rPr>
              <w:sym w:font="Wingdings" w:char="F0FE"/>
            </w:r>
          </w:p>
        </w:tc>
      </w:tr>
      <w:tr w:rsidR="00CB1E08" w14:paraId="0A7E05FC" w14:textId="77777777" w:rsidTr="009D2528">
        <w:trPr>
          <w:jc w:val="center"/>
        </w:trPr>
        <w:tc>
          <w:tcPr>
            <w:tcW w:w="1417" w:type="dxa"/>
          </w:tcPr>
          <w:p w14:paraId="063F8063" w14:textId="5474E53D" w:rsidR="00CB1E08" w:rsidRDefault="00CB1E08" w:rsidP="00CB1E08">
            <w:pPr>
              <w:spacing w:before="240" w:after="240"/>
              <w:jc w:val="center"/>
              <w:rPr>
                <w:szCs w:val="20"/>
                <w:lang w:val="en-US"/>
              </w:rPr>
            </w:pPr>
            <w:r>
              <w:rPr>
                <w:szCs w:val="20"/>
                <w:lang w:val="en-US"/>
              </w:rPr>
              <w:t>839</w:t>
            </w:r>
          </w:p>
        </w:tc>
        <w:tc>
          <w:tcPr>
            <w:tcW w:w="1417" w:type="dxa"/>
          </w:tcPr>
          <w:p w14:paraId="4D2D0A44" w14:textId="4B267750" w:rsidR="00CB1E08" w:rsidRDefault="00CB1E08" w:rsidP="00CB1E08">
            <w:pPr>
              <w:spacing w:before="240" w:after="240"/>
              <w:jc w:val="center"/>
              <w:rPr>
                <w:szCs w:val="20"/>
                <w:lang w:val="en-US"/>
              </w:rPr>
            </w:pPr>
            <w:r>
              <w:rPr>
                <w:szCs w:val="20"/>
                <w:lang w:val="en-US"/>
              </w:rPr>
              <w:t>5.0</w:t>
            </w:r>
          </w:p>
        </w:tc>
        <w:tc>
          <w:tcPr>
            <w:tcW w:w="1417" w:type="dxa"/>
          </w:tcPr>
          <w:p w14:paraId="53EFA44D" w14:textId="5E3645C4" w:rsidR="00CB1E08" w:rsidRDefault="00CB1E08" w:rsidP="00CB1E08">
            <w:pPr>
              <w:spacing w:before="240" w:after="240"/>
              <w:jc w:val="center"/>
              <w:rPr>
                <w:szCs w:val="20"/>
                <w:lang w:val="en-US"/>
              </w:rPr>
            </w:pPr>
            <w:r>
              <w:rPr>
                <w:szCs w:val="20"/>
                <w:lang w:val="en-US"/>
              </w:rPr>
              <w:t>30.0</w:t>
            </w:r>
          </w:p>
        </w:tc>
        <w:tc>
          <w:tcPr>
            <w:tcW w:w="1417" w:type="dxa"/>
          </w:tcPr>
          <w:p w14:paraId="2B7EF065" w14:textId="4AF930F9" w:rsidR="00CB1E08" w:rsidRDefault="00CB1E08" w:rsidP="00CB1E08">
            <w:pPr>
              <w:spacing w:before="240" w:after="240"/>
              <w:jc w:val="center"/>
              <w:rPr>
                <w:szCs w:val="20"/>
                <w:lang w:val="en-US"/>
              </w:rPr>
            </w:pPr>
            <w:r>
              <w:rPr>
                <w:szCs w:val="20"/>
                <w:lang w:val="en-US"/>
              </w:rPr>
              <w:t>12</w:t>
            </w:r>
          </w:p>
        </w:tc>
        <w:tc>
          <w:tcPr>
            <w:tcW w:w="1417" w:type="dxa"/>
          </w:tcPr>
          <w:p w14:paraId="3FD9250A" w14:textId="3D128C30" w:rsidR="00CB1E08" w:rsidRDefault="00CB1E08" w:rsidP="00CB1E08">
            <w:pPr>
              <w:spacing w:before="240" w:after="240"/>
              <w:jc w:val="center"/>
              <w:rPr>
                <w:szCs w:val="20"/>
                <w:lang w:val="en-US"/>
              </w:rPr>
            </w:pPr>
            <w:r>
              <w:rPr>
                <w:szCs w:val="20"/>
                <w:lang w:val="en-US"/>
              </w:rPr>
              <w:t>25</w:t>
            </w:r>
          </w:p>
        </w:tc>
        <w:tc>
          <w:tcPr>
            <w:tcW w:w="1417" w:type="dxa"/>
          </w:tcPr>
          <w:p w14:paraId="086EBC04" w14:textId="4B9F078A" w:rsidR="00CB1E08" w:rsidRDefault="00CB1E08" w:rsidP="00CB1E08">
            <w:pPr>
              <w:spacing w:before="240" w:after="240"/>
              <w:jc w:val="center"/>
              <w:rPr>
                <w:szCs w:val="20"/>
                <w:lang w:val="en-US"/>
              </w:rPr>
            </w:pPr>
            <w:r>
              <w:rPr>
                <w:szCs w:val="20"/>
                <w:lang w:val="en-US"/>
              </w:rPr>
              <w:t>10</w:t>
            </w:r>
          </w:p>
        </w:tc>
        <w:tc>
          <w:tcPr>
            <w:tcW w:w="1417" w:type="dxa"/>
          </w:tcPr>
          <w:p w14:paraId="1B2F8E97" w14:textId="62A8AC83" w:rsidR="00CB1E08" w:rsidRDefault="00CB1E08" w:rsidP="009D2528">
            <w:pPr>
              <w:spacing w:before="240" w:after="240"/>
              <w:jc w:val="center"/>
              <w:rPr>
                <w:szCs w:val="20"/>
                <w:lang w:val="en-US"/>
              </w:rPr>
            </w:pPr>
            <w:r>
              <w:rPr>
                <w:szCs w:val="20"/>
                <w:lang w:val="en-US"/>
              </w:rPr>
              <w:t>4.</w:t>
            </w:r>
            <w:r w:rsidR="009D2528">
              <w:rPr>
                <w:szCs w:val="20"/>
                <w:lang w:val="en-US"/>
              </w:rPr>
              <w:t>2</w:t>
            </w:r>
            <w:r w:rsidR="008C6CA2">
              <w:rPr>
                <w:szCs w:val="20"/>
                <w:lang w:val="en-US"/>
              </w:rPr>
              <w:t>0</w:t>
            </w:r>
            <w:r w:rsidR="009D2528">
              <w:rPr>
                <w:szCs w:val="20"/>
                <w:lang w:val="en-US"/>
              </w:rPr>
              <w:t xml:space="preserve"> &gt;2 </w:t>
            </w:r>
            <w:r w:rsidR="009D2528" w:rsidRPr="009A3B25">
              <w:rPr>
                <w:color w:val="00B050"/>
                <w:lang w:val="en-US"/>
              </w:rPr>
              <w:sym w:font="Wingdings" w:char="F0FE"/>
            </w:r>
          </w:p>
        </w:tc>
      </w:tr>
      <w:tr w:rsidR="00CB1E08" w14:paraId="2C07EEA7" w14:textId="77777777" w:rsidTr="009D2528">
        <w:trPr>
          <w:jc w:val="center"/>
        </w:trPr>
        <w:tc>
          <w:tcPr>
            <w:tcW w:w="1417" w:type="dxa"/>
          </w:tcPr>
          <w:p w14:paraId="1FB840D5" w14:textId="238B2A5B" w:rsidR="00CB1E08" w:rsidRDefault="00CB1E08" w:rsidP="00CB1E08">
            <w:pPr>
              <w:spacing w:before="240" w:after="240"/>
              <w:jc w:val="center"/>
              <w:rPr>
                <w:szCs w:val="20"/>
                <w:lang w:val="en-US"/>
              </w:rPr>
            </w:pPr>
            <w:r>
              <w:rPr>
                <w:szCs w:val="20"/>
                <w:lang w:val="en-US"/>
              </w:rPr>
              <w:t>839</w:t>
            </w:r>
          </w:p>
        </w:tc>
        <w:tc>
          <w:tcPr>
            <w:tcW w:w="1417" w:type="dxa"/>
          </w:tcPr>
          <w:p w14:paraId="7A9BEC43" w14:textId="1DBC0A7C" w:rsidR="00CB1E08" w:rsidRDefault="00CB1E08" w:rsidP="00CB1E08">
            <w:pPr>
              <w:spacing w:before="240" w:after="240"/>
              <w:jc w:val="center"/>
              <w:rPr>
                <w:szCs w:val="20"/>
                <w:lang w:val="en-US"/>
              </w:rPr>
            </w:pPr>
            <w:r>
              <w:rPr>
                <w:szCs w:val="20"/>
                <w:lang w:val="en-US"/>
              </w:rPr>
              <w:t>5.0</w:t>
            </w:r>
          </w:p>
        </w:tc>
        <w:tc>
          <w:tcPr>
            <w:tcW w:w="1417" w:type="dxa"/>
          </w:tcPr>
          <w:p w14:paraId="4AC3D215" w14:textId="28017867" w:rsidR="00CB1E08" w:rsidRDefault="00CB1E08" w:rsidP="00CB1E08">
            <w:pPr>
              <w:spacing w:before="240" w:after="240"/>
              <w:jc w:val="center"/>
              <w:rPr>
                <w:szCs w:val="20"/>
                <w:lang w:val="en-US"/>
              </w:rPr>
            </w:pPr>
            <w:r>
              <w:rPr>
                <w:szCs w:val="20"/>
                <w:lang w:val="en-US"/>
              </w:rPr>
              <w:t>60.0</w:t>
            </w:r>
          </w:p>
        </w:tc>
        <w:tc>
          <w:tcPr>
            <w:tcW w:w="1417" w:type="dxa"/>
          </w:tcPr>
          <w:p w14:paraId="555F4053" w14:textId="54D8A1CA" w:rsidR="00CB1E08" w:rsidRDefault="00CB1E08" w:rsidP="00CB1E08">
            <w:pPr>
              <w:spacing w:before="240" w:after="240"/>
              <w:jc w:val="center"/>
              <w:rPr>
                <w:szCs w:val="20"/>
                <w:lang w:val="en-US"/>
              </w:rPr>
            </w:pPr>
            <w:r>
              <w:rPr>
                <w:szCs w:val="20"/>
                <w:lang w:val="en-US"/>
              </w:rPr>
              <w:t>6</w:t>
            </w:r>
          </w:p>
        </w:tc>
        <w:tc>
          <w:tcPr>
            <w:tcW w:w="1417" w:type="dxa"/>
          </w:tcPr>
          <w:p w14:paraId="4233A20B" w14:textId="7246628E" w:rsidR="00CB1E08" w:rsidRDefault="00CB1E08" w:rsidP="00CB1E08">
            <w:pPr>
              <w:spacing w:before="240" w:after="240"/>
              <w:jc w:val="center"/>
              <w:rPr>
                <w:szCs w:val="20"/>
                <w:lang w:val="en-US"/>
              </w:rPr>
            </w:pPr>
            <w:r>
              <w:rPr>
                <w:szCs w:val="20"/>
                <w:lang w:val="en-US"/>
              </w:rPr>
              <w:t>25</w:t>
            </w:r>
          </w:p>
        </w:tc>
        <w:tc>
          <w:tcPr>
            <w:tcW w:w="1417" w:type="dxa"/>
          </w:tcPr>
          <w:p w14:paraId="51DC5D6E" w14:textId="2EF11885" w:rsidR="00CB1E08" w:rsidRDefault="00CB1E08" w:rsidP="00CB1E08">
            <w:pPr>
              <w:spacing w:before="240" w:after="240"/>
              <w:jc w:val="center"/>
              <w:rPr>
                <w:szCs w:val="20"/>
                <w:lang w:val="en-US"/>
              </w:rPr>
            </w:pPr>
            <w:r>
              <w:rPr>
                <w:szCs w:val="20"/>
                <w:lang w:val="en-US"/>
              </w:rPr>
              <w:t>7</w:t>
            </w:r>
          </w:p>
        </w:tc>
        <w:tc>
          <w:tcPr>
            <w:tcW w:w="1417" w:type="dxa"/>
          </w:tcPr>
          <w:p w14:paraId="0DF93236" w14:textId="7BEEFBC5" w:rsidR="00CB1E08" w:rsidRDefault="00CB1E08" w:rsidP="009D2528">
            <w:pPr>
              <w:spacing w:before="240" w:after="240"/>
              <w:jc w:val="center"/>
              <w:rPr>
                <w:szCs w:val="20"/>
                <w:lang w:val="en-US"/>
              </w:rPr>
            </w:pPr>
            <w:r>
              <w:rPr>
                <w:szCs w:val="20"/>
                <w:lang w:val="en-US"/>
              </w:rPr>
              <w:t>4.</w:t>
            </w:r>
            <w:r w:rsidR="009D2528">
              <w:rPr>
                <w:szCs w:val="20"/>
                <w:lang w:val="en-US"/>
              </w:rPr>
              <w:t>2</w:t>
            </w:r>
            <w:r w:rsidR="008C6CA2">
              <w:rPr>
                <w:szCs w:val="20"/>
                <w:lang w:val="en-US"/>
              </w:rPr>
              <w:t>0</w:t>
            </w:r>
            <w:r w:rsidR="009D2528">
              <w:rPr>
                <w:szCs w:val="20"/>
                <w:lang w:val="en-US"/>
              </w:rPr>
              <w:t xml:space="preserve"> &gt;2 </w:t>
            </w:r>
            <w:r w:rsidR="009D2528" w:rsidRPr="009A3B25">
              <w:rPr>
                <w:color w:val="00B050"/>
                <w:lang w:val="en-US"/>
              </w:rPr>
              <w:sym w:font="Wingdings" w:char="F0FE"/>
            </w:r>
          </w:p>
        </w:tc>
      </w:tr>
      <w:tr w:rsidR="00CB1E08" w14:paraId="358DB000" w14:textId="77777777" w:rsidTr="009D2528">
        <w:trPr>
          <w:jc w:val="center"/>
        </w:trPr>
        <w:tc>
          <w:tcPr>
            <w:tcW w:w="1417" w:type="dxa"/>
          </w:tcPr>
          <w:p w14:paraId="475B3683" w14:textId="5BC1CEA7" w:rsidR="00CB1E08" w:rsidRDefault="00CB1E08" w:rsidP="00CB1E08">
            <w:pPr>
              <w:spacing w:before="240" w:after="240"/>
              <w:jc w:val="center"/>
              <w:rPr>
                <w:szCs w:val="20"/>
                <w:lang w:val="en-US"/>
              </w:rPr>
            </w:pPr>
            <w:r>
              <w:rPr>
                <w:szCs w:val="20"/>
                <w:lang w:val="en-US"/>
              </w:rPr>
              <w:t>139</w:t>
            </w:r>
          </w:p>
        </w:tc>
        <w:tc>
          <w:tcPr>
            <w:tcW w:w="1417" w:type="dxa"/>
          </w:tcPr>
          <w:p w14:paraId="11472220" w14:textId="40D43312" w:rsidR="00CB1E08" w:rsidRDefault="00CB1E08" w:rsidP="00CB1E08">
            <w:pPr>
              <w:spacing w:before="240" w:after="240"/>
              <w:jc w:val="center"/>
              <w:rPr>
                <w:szCs w:val="20"/>
                <w:lang w:val="en-US"/>
              </w:rPr>
            </w:pPr>
            <w:r>
              <w:rPr>
                <w:szCs w:val="20"/>
                <w:lang w:val="en-US"/>
              </w:rPr>
              <w:t>15.0</w:t>
            </w:r>
          </w:p>
        </w:tc>
        <w:tc>
          <w:tcPr>
            <w:tcW w:w="1417" w:type="dxa"/>
          </w:tcPr>
          <w:p w14:paraId="70F4D3A1" w14:textId="365E7545" w:rsidR="00CB1E08" w:rsidRDefault="00CB1E08" w:rsidP="00CB1E08">
            <w:pPr>
              <w:spacing w:before="240" w:after="240"/>
              <w:jc w:val="center"/>
              <w:rPr>
                <w:szCs w:val="20"/>
                <w:lang w:val="en-US"/>
              </w:rPr>
            </w:pPr>
            <w:r>
              <w:rPr>
                <w:szCs w:val="20"/>
                <w:lang w:val="en-US"/>
              </w:rPr>
              <w:t>15.0</w:t>
            </w:r>
          </w:p>
        </w:tc>
        <w:tc>
          <w:tcPr>
            <w:tcW w:w="1417" w:type="dxa"/>
          </w:tcPr>
          <w:p w14:paraId="7B67B58E" w14:textId="15C39A5A" w:rsidR="00CB1E08" w:rsidRDefault="00CB1E08" w:rsidP="00CB1E08">
            <w:pPr>
              <w:spacing w:before="240" w:after="240"/>
              <w:jc w:val="center"/>
              <w:rPr>
                <w:szCs w:val="20"/>
                <w:lang w:val="en-US"/>
              </w:rPr>
            </w:pPr>
            <w:r>
              <w:rPr>
                <w:szCs w:val="20"/>
                <w:lang w:val="en-US"/>
              </w:rPr>
              <w:t>12</w:t>
            </w:r>
          </w:p>
        </w:tc>
        <w:tc>
          <w:tcPr>
            <w:tcW w:w="1417" w:type="dxa"/>
          </w:tcPr>
          <w:p w14:paraId="54AD0258" w14:textId="017ABCA9" w:rsidR="00CB1E08" w:rsidRDefault="00CB1E08" w:rsidP="00CB1E08">
            <w:pPr>
              <w:spacing w:before="240" w:after="240"/>
              <w:jc w:val="center"/>
              <w:rPr>
                <w:szCs w:val="20"/>
                <w:lang w:val="en-US"/>
              </w:rPr>
            </w:pPr>
            <w:r>
              <w:rPr>
                <w:szCs w:val="20"/>
                <w:lang w:val="en-US"/>
              </w:rPr>
              <w:t>5</w:t>
            </w:r>
          </w:p>
        </w:tc>
        <w:tc>
          <w:tcPr>
            <w:tcW w:w="1417" w:type="dxa"/>
          </w:tcPr>
          <w:p w14:paraId="0C3FCA41" w14:textId="113FE34A" w:rsidR="00CB1E08" w:rsidRDefault="00CB1E08" w:rsidP="00CB1E08">
            <w:pPr>
              <w:spacing w:before="240" w:after="240"/>
              <w:jc w:val="center"/>
              <w:rPr>
                <w:szCs w:val="20"/>
                <w:lang w:val="en-US"/>
              </w:rPr>
            </w:pPr>
            <w:r>
              <w:rPr>
                <w:szCs w:val="20"/>
                <w:lang w:val="en-US"/>
              </w:rPr>
              <w:t>2</w:t>
            </w:r>
          </w:p>
        </w:tc>
        <w:tc>
          <w:tcPr>
            <w:tcW w:w="1417" w:type="dxa"/>
          </w:tcPr>
          <w:p w14:paraId="063EE2C1" w14:textId="77BCF651" w:rsidR="00CB1E08" w:rsidRDefault="009D2528" w:rsidP="009D2528">
            <w:pPr>
              <w:spacing w:before="240" w:after="240"/>
              <w:jc w:val="center"/>
              <w:rPr>
                <w:szCs w:val="20"/>
                <w:lang w:val="en-US"/>
              </w:rPr>
            </w:pPr>
            <w:r>
              <w:rPr>
                <w:szCs w:val="20"/>
                <w:lang w:val="en-US"/>
              </w:rPr>
              <w:t xml:space="preserve">2.09 &gt;2 </w:t>
            </w:r>
            <w:r w:rsidRPr="009A3B25">
              <w:rPr>
                <w:color w:val="00B050"/>
                <w:lang w:val="en-US"/>
              </w:rPr>
              <w:sym w:font="Wingdings" w:char="F0FE"/>
            </w:r>
          </w:p>
        </w:tc>
      </w:tr>
      <w:tr w:rsidR="00CB1E08" w14:paraId="059F6947" w14:textId="77777777" w:rsidTr="009D2528">
        <w:trPr>
          <w:jc w:val="center"/>
        </w:trPr>
        <w:tc>
          <w:tcPr>
            <w:tcW w:w="1417" w:type="dxa"/>
          </w:tcPr>
          <w:p w14:paraId="17A5B815" w14:textId="64F643CE" w:rsidR="00CB1E08" w:rsidRDefault="00CB1E08" w:rsidP="00CB1E08">
            <w:pPr>
              <w:spacing w:before="240" w:after="240"/>
              <w:jc w:val="center"/>
              <w:rPr>
                <w:szCs w:val="20"/>
                <w:lang w:val="en-US"/>
              </w:rPr>
            </w:pPr>
            <w:r>
              <w:rPr>
                <w:szCs w:val="20"/>
                <w:lang w:val="en-US"/>
              </w:rPr>
              <w:t>139</w:t>
            </w:r>
          </w:p>
        </w:tc>
        <w:tc>
          <w:tcPr>
            <w:tcW w:w="1417" w:type="dxa"/>
          </w:tcPr>
          <w:p w14:paraId="4B93CD6D" w14:textId="54144C1F" w:rsidR="00CB1E08" w:rsidRDefault="00CB1E08" w:rsidP="00CB1E08">
            <w:pPr>
              <w:spacing w:before="240" w:after="240"/>
              <w:jc w:val="center"/>
              <w:rPr>
                <w:szCs w:val="20"/>
                <w:lang w:val="en-US"/>
              </w:rPr>
            </w:pPr>
            <w:r>
              <w:rPr>
                <w:szCs w:val="20"/>
                <w:lang w:val="en-US"/>
              </w:rPr>
              <w:t>15.0</w:t>
            </w:r>
          </w:p>
        </w:tc>
        <w:tc>
          <w:tcPr>
            <w:tcW w:w="1417" w:type="dxa"/>
          </w:tcPr>
          <w:p w14:paraId="003CB999" w14:textId="32CBA916" w:rsidR="00CB1E08" w:rsidRDefault="00CB1E08" w:rsidP="00CB1E08">
            <w:pPr>
              <w:spacing w:before="240" w:after="240"/>
              <w:jc w:val="center"/>
              <w:rPr>
                <w:szCs w:val="20"/>
                <w:lang w:val="en-US"/>
              </w:rPr>
            </w:pPr>
            <w:r>
              <w:rPr>
                <w:szCs w:val="20"/>
                <w:lang w:val="en-US"/>
              </w:rPr>
              <w:t>30.0</w:t>
            </w:r>
          </w:p>
        </w:tc>
        <w:tc>
          <w:tcPr>
            <w:tcW w:w="1417" w:type="dxa"/>
          </w:tcPr>
          <w:p w14:paraId="34A8E4BF" w14:textId="0C052B9E" w:rsidR="00CB1E08" w:rsidRDefault="00CB1E08" w:rsidP="00CB1E08">
            <w:pPr>
              <w:spacing w:before="240" w:after="240"/>
              <w:jc w:val="center"/>
              <w:rPr>
                <w:szCs w:val="20"/>
                <w:lang w:val="en-US"/>
              </w:rPr>
            </w:pPr>
            <w:r>
              <w:rPr>
                <w:szCs w:val="20"/>
                <w:lang w:val="en-US"/>
              </w:rPr>
              <w:t>6</w:t>
            </w:r>
          </w:p>
        </w:tc>
        <w:tc>
          <w:tcPr>
            <w:tcW w:w="1417" w:type="dxa"/>
          </w:tcPr>
          <w:p w14:paraId="4E5C35C6" w14:textId="5CA46274" w:rsidR="00CB1E08" w:rsidRDefault="00CB1E08" w:rsidP="00CB1E08">
            <w:pPr>
              <w:spacing w:before="240" w:after="240"/>
              <w:jc w:val="center"/>
              <w:rPr>
                <w:szCs w:val="20"/>
                <w:lang w:val="en-US"/>
              </w:rPr>
            </w:pPr>
            <w:r>
              <w:rPr>
                <w:szCs w:val="20"/>
                <w:lang w:val="en-US"/>
              </w:rPr>
              <w:t>5</w:t>
            </w:r>
          </w:p>
        </w:tc>
        <w:tc>
          <w:tcPr>
            <w:tcW w:w="1417" w:type="dxa"/>
          </w:tcPr>
          <w:p w14:paraId="4287D29C" w14:textId="5AFF518B" w:rsidR="00CB1E08" w:rsidRDefault="00CB1E08" w:rsidP="00CB1E08">
            <w:pPr>
              <w:spacing w:before="240" w:after="240"/>
              <w:jc w:val="center"/>
              <w:rPr>
                <w:szCs w:val="20"/>
                <w:lang w:val="en-US"/>
              </w:rPr>
            </w:pPr>
            <w:r>
              <w:rPr>
                <w:szCs w:val="20"/>
                <w:lang w:val="en-US"/>
              </w:rPr>
              <w:t>2</w:t>
            </w:r>
          </w:p>
        </w:tc>
        <w:tc>
          <w:tcPr>
            <w:tcW w:w="1417" w:type="dxa"/>
          </w:tcPr>
          <w:p w14:paraId="6FA770CD" w14:textId="3E87C2D2" w:rsidR="00CB1E08" w:rsidRDefault="009D2528" w:rsidP="009D2528">
            <w:pPr>
              <w:spacing w:before="240" w:after="240"/>
              <w:jc w:val="center"/>
              <w:rPr>
                <w:szCs w:val="20"/>
                <w:lang w:val="en-US"/>
              </w:rPr>
            </w:pPr>
            <w:r>
              <w:rPr>
                <w:szCs w:val="20"/>
                <w:lang w:val="en-US"/>
              </w:rPr>
              <w:t xml:space="preserve">2.09 &gt;2 </w:t>
            </w:r>
            <w:r w:rsidRPr="009A3B25">
              <w:rPr>
                <w:color w:val="00B050"/>
                <w:lang w:val="en-US"/>
              </w:rPr>
              <w:sym w:font="Wingdings" w:char="F0FE"/>
            </w:r>
          </w:p>
        </w:tc>
      </w:tr>
      <w:tr w:rsidR="00CB1E08" w14:paraId="5CBF2C45" w14:textId="77777777" w:rsidTr="009D2528">
        <w:trPr>
          <w:jc w:val="center"/>
        </w:trPr>
        <w:tc>
          <w:tcPr>
            <w:tcW w:w="1417" w:type="dxa"/>
          </w:tcPr>
          <w:p w14:paraId="4F96858F" w14:textId="0A10272D" w:rsidR="00CB1E08" w:rsidRDefault="00CB1E08" w:rsidP="00CB1E08">
            <w:pPr>
              <w:spacing w:before="240" w:after="240"/>
              <w:jc w:val="center"/>
              <w:rPr>
                <w:szCs w:val="20"/>
                <w:lang w:val="en-US"/>
              </w:rPr>
            </w:pPr>
            <w:r>
              <w:rPr>
                <w:szCs w:val="20"/>
                <w:lang w:val="en-US"/>
              </w:rPr>
              <w:t>139</w:t>
            </w:r>
          </w:p>
        </w:tc>
        <w:tc>
          <w:tcPr>
            <w:tcW w:w="1417" w:type="dxa"/>
          </w:tcPr>
          <w:p w14:paraId="5C8EA4B3" w14:textId="29B92884" w:rsidR="00CB1E08" w:rsidRDefault="00CB1E08" w:rsidP="00CB1E08">
            <w:pPr>
              <w:spacing w:before="240" w:after="240"/>
              <w:jc w:val="center"/>
              <w:rPr>
                <w:szCs w:val="20"/>
                <w:lang w:val="en-US"/>
              </w:rPr>
            </w:pPr>
            <w:r>
              <w:rPr>
                <w:szCs w:val="20"/>
                <w:lang w:val="en-US"/>
              </w:rPr>
              <w:t>15.0</w:t>
            </w:r>
          </w:p>
        </w:tc>
        <w:tc>
          <w:tcPr>
            <w:tcW w:w="1417" w:type="dxa"/>
          </w:tcPr>
          <w:p w14:paraId="67515A7D" w14:textId="60C5AE88" w:rsidR="00CB1E08" w:rsidRDefault="00CB1E08" w:rsidP="00CB1E08">
            <w:pPr>
              <w:spacing w:before="240" w:after="240"/>
              <w:jc w:val="center"/>
              <w:rPr>
                <w:szCs w:val="20"/>
                <w:lang w:val="en-US"/>
              </w:rPr>
            </w:pPr>
            <w:r>
              <w:rPr>
                <w:szCs w:val="20"/>
                <w:lang w:val="en-US"/>
              </w:rPr>
              <w:t>60.0</w:t>
            </w:r>
          </w:p>
        </w:tc>
        <w:tc>
          <w:tcPr>
            <w:tcW w:w="1417" w:type="dxa"/>
          </w:tcPr>
          <w:p w14:paraId="37096A17" w14:textId="3D66F35D" w:rsidR="00CB1E08" w:rsidRDefault="00CB1E08" w:rsidP="00CB1E08">
            <w:pPr>
              <w:spacing w:before="240" w:after="240"/>
              <w:jc w:val="center"/>
              <w:rPr>
                <w:szCs w:val="20"/>
                <w:lang w:val="en-US"/>
              </w:rPr>
            </w:pPr>
            <w:r>
              <w:rPr>
                <w:szCs w:val="20"/>
                <w:lang w:val="en-US"/>
              </w:rPr>
              <w:t>3</w:t>
            </w:r>
          </w:p>
        </w:tc>
        <w:tc>
          <w:tcPr>
            <w:tcW w:w="1417" w:type="dxa"/>
          </w:tcPr>
          <w:p w14:paraId="7F37D7C8" w14:textId="2961EBC9" w:rsidR="00CB1E08" w:rsidRDefault="00CB1E08" w:rsidP="00CB1E08">
            <w:pPr>
              <w:spacing w:before="240" w:after="240"/>
              <w:jc w:val="center"/>
              <w:rPr>
                <w:szCs w:val="20"/>
                <w:lang w:val="en-US"/>
              </w:rPr>
            </w:pPr>
            <w:r>
              <w:rPr>
                <w:szCs w:val="20"/>
                <w:lang w:val="en-US"/>
              </w:rPr>
              <w:t>5</w:t>
            </w:r>
          </w:p>
        </w:tc>
        <w:tc>
          <w:tcPr>
            <w:tcW w:w="1417" w:type="dxa"/>
          </w:tcPr>
          <w:p w14:paraId="1C5E1549" w14:textId="0FE81C2A" w:rsidR="00CB1E08" w:rsidRDefault="00CB1E08" w:rsidP="00CB1E08">
            <w:pPr>
              <w:spacing w:before="240" w:after="240"/>
              <w:jc w:val="center"/>
              <w:rPr>
                <w:szCs w:val="20"/>
                <w:lang w:val="en-US"/>
              </w:rPr>
            </w:pPr>
            <w:r>
              <w:rPr>
                <w:szCs w:val="20"/>
                <w:lang w:val="en-US"/>
              </w:rPr>
              <w:t>2</w:t>
            </w:r>
          </w:p>
        </w:tc>
        <w:tc>
          <w:tcPr>
            <w:tcW w:w="1417" w:type="dxa"/>
          </w:tcPr>
          <w:p w14:paraId="60634E49" w14:textId="1E57091A" w:rsidR="00CB1E08" w:rsidRDefault="009D2528" w:rsidP="009D2528">
            <w:pPr>
              <w:spacing w:before="240" w:after="240"/>
              <w:jc w:val="center"/>
              <w:rPr>
                <w:szCs w:val="20"/>
                <w:lang w:val="en-US"/>
              </w:rPr>
            </w:pPr>
            <w:r>
              <w:rPr>
                <w:szCs w:val="20"/>
                <w:lang w:val="en-US"/>
              </w:rPr>
              <w:t xml:space="preserve">2.09 &gt;2 </w:t>
            </w:r>
            <w:r w:rsidRPr="009A3B25">
              <w:rPr>
                <w:color w:val="00B050"/>
                <w:lang w:val="en-US"/>
              </w:rPr>
              <w:sym w:font="Wingdings" w:char="F0FE"/>
            </w:r>
          </w:p>
        </w:tc>
      </w:tr>
      <w:tr w:rsidR="00CB1E08" w14:paraId="11D3188C" w14:textId="77777777" w:rsidTr="009D2528">
        <w:trPr>
          <w:jc w:val="center"/>
        </w:trPr>
        <w:tc>
          <w:tcPr>
            <w:tcW w:w="1417" w:type="dxa"/>
          </w:tcPr>
          <w:p w14:paraId="2D124688" w14:textId="28BBABF6" w:rsidR="00CB1E08" w:rsidRDefault="00CB1E08" w:rsidP="00CB1E08">
            <w:pPr>
              <w:spacing w:before="240" w:after="240"/>
              <w:jc w:val="center"/>
              <w:rPr>
                <w:szCs w:val="20"/>
                <w:lang w:val="en-US"/>
              </w:rPr>
            </w:pPr>
            <w:r>
              <w:rPr>
                <w:szCs w:val="20"/>
                <w:lang w:val="en-US"/>
              </w:rPr>
              <w:t>139</w:t>
            </w:r>
          </w:p>
        </w:tc>
        <w:tc>
          <w:tcPr>
            <w:tcW w:w="1417" w:type="dxa"/>
          </w:tcPr>
          <w:p w14:paraId="3128A5BA" w14:textId="3F540EF8" w:rsidR="00CB1E08" w:rsidRDefault="00CB1E08" w:rsidP="00CB1E08">
            <w:pPr>
              <w:spacing w:before="240" w:after="240"/>
              <w:jc w:val="center"/>
              <w:rPr>
                <w:szCs w:val="20"/>
                <w:lang w:val="en-US"/>
              </w:rPr>
            </w:pPr>
            <w:r>
              <w:rPr>
                <w:szCs w:val="20"/>
                <w:lang w:val="en-US"/>
              </w:rPr>
              <w:t>30.0</w:t>
            </w:r>
          </w:p>
        </w:tc>
        <w:tc>
          <w:tcPr>
            <w:tcW w:w="1417" w:type="dxa"/>
          </w:tcPr>
          <w:p w14:paraId="7F6A8DA2" w14:textId="1AC588C6" w:rsidR="00CB1E08" w:rsidRDefault="00CB1E08" w:rsidP="00CB1E08">
            <w:pPr>
              <w:spacing w:before="240" w:after="240"/>
              <w:jc w:val="center"/>
              <w:rPr>
                <w:szCs w:val="20"/>
                <w:lang w:val="en-US"/>
              </w:rPr>
            </w:pPr>
            <w:r>
              <w:rPr>
                <w:szCs w:val="20"/>
                <w:lang w:val="en-US"/>
              </w:rPr>
              <w:t>15.0</w:t>
            </w:r>
          </w:p>
        </w:tc>
        <w:tc>
          <w:tcPr>
            <w:tcW w:w="1417" w:type="dxa"/>
          </w:tcPr>
          <w:p w14:paraId="35C8817A" w14:textId="3192FBA5" w:rsidR="00CB1E08" w:rsidRDefault="00CB1E08" w:rsidP="00CB1E08">
            <w:pPr>
              <w:spacing w:before="240" w:after="240"/>
              <w:jc w:val="center"/>
              <w:rPr>
                <w:szCs w:val="20"/>
                <w:lang w:val="en-US"/>
              </w:rPr>
            </w:pPr>
            <w:r>
              <w:rPr>
                <w:szCs w:val="20"/>
                <w:lang w:val="en-US"/>
              </w:rPr>
              <w:t>24</w:t>
            </w:r>
          </w:p>
        </w:tc>
        <w:tc>
          <w:tcPr>
            <w:tcW w:w="1417" w:type="dxa"/>
          </w:tcPr>
          <w:p w14:paraId="681C0873" w14:textId="2C9F55B0" w:rsidR="00CB1E08" w:rsidRDefault="00CB1E08" w:rsidP="00CB1E08">
            <w:pPr>
              <w:spacing w:before="240" w:after="240"/>
              <w:jc w:val="center"/>
              <w:rPr>
                <w:szCs w:val="20"/>
                <w:lang w:val="en-US"/>
              </w:rPr>
            </w:pPr>
            <w:r>
              <w:rPr>
                <w:szCs w:val="20"/>
                <w:lang w:val="en-US"/>
              </w:rPr>
              <w:t>5</w:t>
            </w:r>
          </w:p>
        </w:tc>
        <w:tc>
          <w:tcPr>
            <w:tcW w:w="1417" w:type="dxa"/>
          </w:tcPr>
          <w:p w14:paraId="167D0988" w14:textId="568D227E" w:rsidR="00CB1E08" w:rsidRDefault="00CB1E08" w:rsidP="00CB1E08">
            <w:pPr>
              <w:spacing w:before="240" w:after="240"/>
              <w:jc w:val="center"/>
              <w:rPr>
                <w:szCs w:val="20"/>
                <w:lang w:val="en-US"/>
              </w:rPr>
            </w:pPr>
            <w:r>
              <w:rPr>
                <w:szCs w:val="20"/>
                <w:lang w:val="en-US"/>
              </w:rPr>
              <w:t>2</w:t>
            </w:r>
          </w:p>
        </w:tc>
        <w:tc>
          <w:tcPr>
            <w:tcW w:w="1417" w:type="dxa"/>
          </w:tcPr>
          <w:p w14:paraId="55E37382" w14:textId="368B0150" w:rsidR="00CB1E08" w:rsidRDefault="009D2528" w:rsidP="00CB1E08">
            <w:pPr>
              <w:spacing w:before="240" w:after="240"/>
              <w:jc w:val="center"/>
              <w:rPr>
                <w:szCs w:val="20"/>
                <w:lang w:val="en-US"/>
              </w:rPr>
            </w:pPr>
            <w:r>
              <w:rPr>
                <w:szCs w:val="20"/>
                <w:lang w:val="en-US"/>
              </w:rPr>
              <w:t xml:space="preserve">4.17 &gt;2 </w:t>
            </w:r>
            <w:r w:rsidRPr="009A3B25">
              <w:rPr>
                <w:color w:val="00B050"/>
                <w:lang w:val="en-US"/>
              </w:rPr>
              <w:sym w:font="Wingdings" w:char="F0FE"/>
            </w:r>
          </w:p>
        </w:tc>
      </w:tr>
      <w:tr w:rsidR="00CB1E08" w14:paraId="1B58A115" w14:textId="77777777" w:rsidTr="009D2528">
        <w:trPr>
          <w:jc w:val="center"/>
        </w:trPr>
        <w:tc>
          <w:tcPr>
            <w:tcW w:w="1417" w:type="dxa"/>
          </w:tcPr>
          <w:p w14:paraId="6A616FEC" w14:textId="42C0C233" w:rsidR="00CB1E08" w:rsidRDefault="00CB1E08" w:rsidP="00CB1E08">
            <w:pPr>
              <w:spacing w:before="240" w:after="240"/>
              <w:jc w:val="center"/>
              <w:rPr>
                <w:szCs w:val="20"/>
                <w:lang w:val="en-US"/>
              </w:rPr>
            </w:pPr>
            <w:r>
              <w:rPr>
                <w:szCs w:val="20"/>
                <w:lang w:val="en-US"/>
              </w:rPr>
              <w:t>139</w:t>
            </w:r>
          </w:p>
        </w:tc>
        <w:tc>
          <w:tcPr>
            <w:tcW w:w="1417" w:type="dxa"/>
          </w:tcPr>
          <w:p w14:paraId="370FB25C" w14:textId="2D117BFA" w:rsidR="00CB1E08" w:rsidRDefault="00CB1E08" w:rsidP="00CB1E08">
            <w:pPr>
              <w:spacing w:before="240" w:after="240"/>
              <w:jc w:val="center"/>
              <w:rPr>
                <w:szCs w:val="20"/>
                <w:lang w:val="en-US"/>
              </w:rPr>
            </w:pPr>
            <w:r>
              <w:rPr>
                <w:szCs w:val="20"/>
                <w:lang w:val="en-US"/>
              </w:rPr>
              <w:t>30.0</w:t>
            </w:r>
          </w:p>
        </w:tc>
        <w:tc>
          <w:tcPr>
            <w:tcW w:w="1417" w:type="dxa"/>
          </w:tcPr>
          <w:p w14:paraId="703A5666" w14:textId="271CE6F4" w:rsidR="00CB1E08" w:rsidRDefault="00CB1E08" w:rsidP="00CB1E08">
            <w:pPr>
              <w:spacing w:before="240" w:after="240"/>
              <w:jc w:val="center"/>
              <w:rPr>
                <w:szCs w:val="20"/>
                <w:lang w:val="en-US"/>
              </w:rPr>
            </w:pPr>
            <w:r>
              <w:rPr>
                <w:szCs w:val="20"/>
                <w:lang w:val="en-US"/>
              </w:rPr>
              <w:t>30.0</w:t>
            </w:r>
          </w:p>
        </w:tc>
        <w:tc>
          <w:tcPr>
            <w:tcW w:w="1417" w:type="dxa"/>
          </w:tcPr>
          <w:p w14:paraId="0911853D" w14:textId="6ECCC001" w:rsidR="00CB1E08" w:rsidRDefault="00CB1E08" w:rsidP="00CB1E08">
            <w:pPr>
              <w:spacing w:before="240" w:after="240"/>
              <w:jc w:val="center"/>
              <w:rPr>
                <w:szCs w:val="20"/>
                <w:lang w:val="en-US"/>
              </w:rPr>
            </w:pPr>
            <w:r>
              <w:rPr>
                <w:szCs w:val="20"/>
                <w:lang w:val="en-US"/>
              </w:rPr>
              <w:t>12</w:t>
            </w:r>
          </w:p>
        </w:tc>
        <w:tc>
          <w:tcPr>
            <w:tcW w:w="1417" w:type="dxa"/>
          </w:tcPr>
          <w:p w14:paraId="00312425" w14:textId="77A70857" w:rsidR="00CB1E08" w:rsidRDefault="00CB1E08" w:rsidP="00CB1E08">
            <w:pPr>
              <w:spacing w:before="240" w:after="240"/>
              <w:jc w:val="center"/>
              <w:rPr>
                <w:szCs w:val="20"/>
                <w:lang w:val="en-US"/>
              </w:rPr>
            </w:pPr>
            <w:r>
              <w:rPr>
                <w:szCs w:val="20"/>
                <w:lang w:val="en-US"/>
              </w:rPr>
              <w:t>5</w:t>
            </w:r>
          </w:p>
        </w:tc>
        <w:tc>
          <w:tcPr>
            <w:tcW w:w="1417" w:type="dxa"/>
          </w:tcPr>
          <w:p w14:paraId="78444EA5" w14:textId="7F710E31" w:rsidR="00CB1E08" w:rsidRDefault="00CB1E08" w:rsidP="00CB1E08">
            <w:pPr>
              <w:spacing w:before="240" w:after="240"/>
              <w:jc w:val="center"/>
              <w:rPr>
                <w:szCs w:val="20"/>
                <w:lang w:val="en-US"/>
              </w:rPr>
            </w:pPr>
            <w:r>
              <w:rPr>
                <w:szCs w:val="20"/>
                <w:lang w:val="en-US"/>
              </w:rPr>
              <w:t>2</w:t>
            </w:r>
          </w:p>
        </w:tc>
        <w:tc>
          <w:tcPr>
            <w:tcW w:w="1417" w:type="dxa"/>
          </w:tcPr>
          <w:p w14:paraId="6F89FA6A" w14:textId="56276796" w:rsidR="00CB1E08" w:rsidRDefault="009D2528" w:rsidP="00CB1E08">
            <w:pPr>
              <w:spacing w:before="240" w:after="240"/>
              <w:jc w:val="center"/>
              <w:rPr>
                <w:szCs w:val="20"/>
                <w:lang w:val="en-US"/>
              </w:rPr>
            </w:pPr>
            <w:r>
              <w:rPr>
                <w:szCs w:val="20"/>
                <w:lang w:val="en-US"/>
              </w:rPr>
              <w:t xml:space="preserve">4.17 &gt;2 </w:t>
            </w:r>
            <w:r w:rsidRPr="009A3B25">
              <w:rPr>
                <w:color w:val="00B050"/>
                <w:lang w:val="en-US"/>
              </w:rPr>
              <w:sym w:font="Wingdings" w:char="F0FE"/>
            </w:r>
          </w:p>
        </w:tc>
      </w:tr>
      <w:tr w:rsidR="00CB1E08" w14:paraId="6D29424B" w14:textId="77777777" w:rsidTr="009D2528">
        <w:trPr>
          <w:jc w:val="center"/>
        </w:trPr>
        <w:tc>
          <w:tcPr>
            <w:tcW w:w="1417" w:type="dxa"/>
          </w:tcPr>
          <w:p w14:paraId="78802FFE" w14:textId="62E120F8" w:rsidR="00CB1E08" w:rsidRDefault="00CB1E08" w:rsidP="00CB1E08">
            <w:pPr>
              <w:spacing w:before="240" w:after="240"/>
              <w:jc w:val="center"/>
              <w:rPr>
                <w:szCs w:val="20"/>
                <w:lang w:val="en-US"/>
              </w:rPr>
            </w:pPr>
            <w:r>
              <w:rPr>
                <w:szCs w:val="20"/>
                <w:lang w:val="en-US"/>
              </w:rPr>
              <w:t>139</w:t>
            </w:r>
          </w:p>
        </w:tc>
        <w:tc>
          <w:tcPr>
            <w:tcW w:w="1417" w:type="dxa"/>
          </w:tcPr>
          <w:p w14:paraId="68BE129D" w14:textId="12CDEC55" w:rsidR="00CB1E08" w:rsidRDefault="00CB1E08" w:rsidP="00CB1E08">
            <w:pPr>
              <w:spacing w:before="240" w:after="240"/>
              <w:jc w:val="center"/>
              <w:rPr>
                <w:szCs w:val="20"/>
                <w:lang w:val="en-US"/>
              </w:rPr>
            </w:pPr>
            <w:r>
              <w:rPr>
                <w:szCs w:val="20"/>
                <w:lang w:val="en-US"/>
              </w:rPr>
              <w:t>30.0</w:t>
            </w:r>
          </w:p>
        </w:tc>
        <w:tc>
          <w:tcPr>
            <w:tcW w:w="1417" w:type="dxa"/>
          </w:tcPr>
          <w:p w14:paraId="5EDD0E3D" w14:textId="1AD4DC02" w:rsidR="00CB1E08" w:rsidRDefault="00CB1E08" w:rsidP="00CB1E08">
            <w:pPr>
              <w:spacing w:before="240" w:after="240"/>
              <w:jc w:val="center"/>
              <w:rPr>
                <w:szCs w:val="20"/>
                <w:lang w:val="en-US"/>
              </w:rPr>
            </w:pPr>
            <w:r>
              <w:rPr>
                <w:szCs w:val="20"/>
                <w:lang w:val="en-US"/>
              </w:rPr>
              <w:t>60.0</w:t>
            </w:r>
          </w:p>
        </w:tc>
        <w:tc>
          <w:tcPr>
            <w:tcW w:w="1417" w:type="dxa"/>
          </w:tcPr>
          <w:p w14:paraId="61782801" w14:textId="3FEEE91D" w:rsidR="00CB1E08" w:rsidRDefault="00CB1E08" w:rsidP="00CB1E08">
            <w:pPr>
              <w:spacing w:before="240" w:after="240"/>
              <w:jc w:val="center"/>
              <w:rPr>
                <w:szCs w:val="20"/>
                <w:lang w:val="en-US"/>
              </w:rPr>
            </w:pPr>
            <w:r>
              <w:rPr>
                <w:szCs w:val="20"/>
                <w:lang w:val="en-US"/>
              </w:rPr>
              <w:t>6</w:t>
            </w:r>
          </w:p>
        </w:tc>
        <w:tc>
          <w:tcPr>
            <w:tcW w:w="1417" w:type="dxa"/>
          </w:tcPr>
          <w:p w14:paraId="59A39324" w14:textId="5DF7F5C7" w:rsidR="00CB1E08" w:rsidRDefault="00CB1E08" w:rsidP="00CB1E08">
            <w:pPr>
              <w:spacing w:before="240" w:after="240"/>
              <w:jc w:val="center"/>
              <w:rPr>
                <w:szCs w:val="20"/>
                <w:lang w:val="en-US"/>
              </w:rPr>
            </w:pPr>
            <w:r>
              <w:rPr>
                <w:szCs w:val="20"/>
                <w:lang w:val="en-US"/>
              </w:rPr>
              <w:t>5</w:t>
            </w:r>
          </w:p>
        </w:tc>
        <w:tc>
          <w:tcPr>
            <w:tcW w:w="1417" w:type="dxa"/>
          </w:tcPr>
          <w:p w14:paraId="7350B1AE" w14:textId="2F3A6683" w:rsidR="00CB1E08" w:rsidRDefault="00CB1E08" w:rsidP="00CB1E08">
            <w:pPr>
              <w:spacing w:before="240" w:after="240"/>
              <w:jc w:val="center"/>
              <w:rPr>
                <w:szCs w:val="20"/>
                <w:lang w:val="en-US"/>
              </w:rPr>
            </w:pPr>
            <w:r>
              <w:rPr>
                <w:szCs w:val="20"/>
                <w:lang w:val="en-US"/>
              </w:rPr>
              <w:t>2</w:t>
            </w:r>
          </w:p>
        </w:tc>
        <w:tc>
          <w:tcPr>
            <w:tcW w:w="1417" w:type="dxa"/>
          </w:tcPr>
          <w:p w14:paraId="79BD45BC" w14:textId="4D6A0EA2" w:rsidR="00CB1E08" w:rsidRDefault="009D2528" w:rsidP="00CB1E08">
            <w:pPr>
              <w:spacing w:before="240" w:after="240"/>
              <w:jc w:val="center"/>
              <w:rPr>
                <w:szCs w:val="20"/>
                <w:lang w:val="en-US"/>
              </w:rPr>
            </w:pPr>
            <w:r>
              <w:rPr>
                <w:szCs w:val="20"/>
                <w:lang w:val="en-US"/>
              </w:rPr>
              <w:t xml:space="preserve">4.17 &gt;2 </w:t>
            </w:r>
            <w:r w:rsidRPr="009A3B25">
              <w:rPr>
                <w:color w:val="00B050"/>
                <w:lang w:val="en-US"/>
              </w:rPr>
              <w:sym w:font="Wingdings" w:char="F0FE"/>
            </w:r>
          </w:p>
        </w:tc>
      </w:tr>
    </w:tbl>
    <w:p w14:paraId="2ED73E82" w14:textId="06122461" w:rsidR="00CB1E08" w:rsidRDefault="009D2528" w:rsidP="009D2528">
      <w:pPr>
        <w:spacing w:before="240" w:after="240"/>
        <w:rPr>
          <w:szCs w:val="20"/>
          <w:lang w:val="en-US"/>
        </w:rPr>
      </w:pPr>
      <w:r>
        <w:rPr>
          <w:szCs w:val="20"/>
          <w:lang w:val="en-US"/>
        </w:rPr>
        <w:lastRenderedPageBreak/>
        <w:t xml:space="preserve">From the last column of Table 4, it is evident that NR short PRACH formats (L = 139) satisfy temporal 2 MHz OCB requirement in the legacy NR form, whereas except format 3, no other long PRACH formats (formats 0/1/2 with L = 839) meet the 2 MHz minimum OCB requirement. Since the scope of unlicensed spectrum usage has been primarily limited </w:t>
      </w:r>
      <w:proofErr w:type="spellStart"/>
      <w:r>
        <w:rPr>
          <w:szCs w:val="20"/>
          <w:lang w:val="en-US"/>
        </w:rPr>
        <w:t>to</w:t>
      </w:r>
      <w:proofErr w:type="spellEnd"/>
      <w:r>
        <w:rPr>
          <w:szCs w:val="20"/>
          <w:lang w:val="en-US"/>
        </w:rPr>
        <w:t xml:space="preserve"> small to normal cell scenarios since the emergence of legacy LTE LAA</w:t>
      </w:r>
      <w:r w:rsidR="00472CB5">
        <w:rPr>
          <w:szCs w:val="20"/>
          <w:lang w:val="en-US"/>
        </w:rPr>
        <w:t>,</w:t>
      </w:r>
      <w:r w:rsidR="00B4732E">
        <w:rPr>
          <w:szCs w:val="20"/>
          <w:lang w:val="en-US"/>
        </w:rPr>
        <w:t xml:space="preserve"> mainly due to the limited maximum transmission power by regulations</w:t>
      </w:r>
      <w:r>
        <w:rPr>
          <w:szCs w:val="20"/>
          <w:lang w:val="en-US"/>
        </w:rPr>
        <w:t>, it is to be further studied to determine whether the support of long PRACH formats (mainly intended for coverage enhancement or high speed use cases) is essential for NR-unlicensed</w:t>
      </w:r>
      <w:r w:rsidR="00472CB5">
        <w:rPr>
          <w:szCs w:val="20"/>
          <w:lang w:val="en-US"/>
        </w:rPr>
        <w:t xml:space="preserve"> or not</w:t>
      </w:r>
      <w:r>
        <w:rPr>
          <w:szCs w:val="20"/>
          <w:lang w:val="en-US"/>
        </w:rPr>
        <w:t>. Also, from the perspective of multiplexing various uplink channels, short PRACH would</w:t>
      </w:r>
      <w:r w:rsidR="00472CB5">
        <w:rPr>
          <w:szCs w:val="20"/>
          <w:lang w:val="en-US"/>
        </w:rPr>
        <w:t xml:space="preserve"> be more preferable than long P</w:t>
      </w:r>
      <w:r>
        <w:rPr>
          <w:szCs w:val="20"/>
          <w:lang w:val="en-US"/>
        </w:rPr>
        <w:t xml:space="preserve">RACH, owing to its support of SCS similar to other physical channels (PUCCH/PUSCH). Therefore, we propose to support </w:t>
      </w:r>
      <w:r w:rsidR="00472CB5">
        <w:rPr>
          <w:szCs w:val="20"/>
          <w:lang w:val="en-US"/>
        </w:rPr>
        <w:t xml:space="preserve">only </w:t>
      </w:r>
      <w:r>
        <w:rPr>
          <w:szCs w:val="20"/>
          <w:lang w:val="en-US"/>
        </w:rPr>
        <w:t>NR short PRACH formats as the baseline for NR-unlicensed spectrum.</w:t>
      </w:r>
    </w:p>
    <w:p w14:paraId="6A6AEFD3" w14:textId="50A852EC" w:rsidR="009D2528" w:rsidRPr="00721F9A" w:rsidRDefault="009D2528" w:rsidP="009D2528">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6</w:t>
      </w:r>
    </w:p>
    <w:p w14:paraId="578ED0E6" w14:textId="5925C69F" w:rsidR="009D2528" w:rsidRPr="00795EA6" w:rsidRDefault="007033FC" w:rsidP="009D2528">
      <w:pPr>
        <w:spacing w:before="240" w:after="240"/>
        <w:rPr>
          <w:szCs w:val="20"/>
          <w:lang w:val="en-US"/>
        </w:rPr>
      </w:pPr>
      <w:r>
        <w:rPr>
          <w:b/>
          <w:i/>
          <w:szCs w:val="20"/>
          <w:lang w:val="en-US"/>
        </w:rPr>
        <w:t>Support</w:t>
      </w:r>
      <w:r w:rsidR="00D77BA2">
        <w:rPr>
          <w:b/>
          <w:i/>
          <w:szCs w:val="20"/>
          <w:lang w:val="en-US"/>
        </w:rPr>
        <w:t xml:space="preserve"> only</w:t>
      </w:r>
      <w:r>
        <w:rPr>
          <w:b/>
          <w:i/>
          <w:szCs w:val="20"/>
          <w:lang w:val="en-US"/>
        </w:rPr>
        <w:t xml:space="preserve"> NR short PRACH formats (L=139) to meet temporal 2 MHz OCB requirement allowed by regulation</w:t>
      </w:r>
      <w:r w:rsidR="009D2528">
        <w:rPr>
          <w:b/>
          <w:i/>
          <w:szCs w:val="20"/>
          <w:lang w:val="en-US"/>
        </w:rPr>
        <w:t>.</w:t>
      </w:r>
    </w:p>
    <w:p w14:paraId="44E0DDA2" w14:textId="4B0EA207" w:rsidR="007033FC" w:rsidRPr="007A4D7A" w:rsidRDefault="007033FC" w:rsidP="007033FC">
      <w:pPr>
        <w:rPr>
          <w:b/>
          <w:szCs w:val="20"/>
          <w:u w:val="single"/>
          <w:lang w:val="en-US"/>
        </w:rPr>
      </w:pPr>
      <w:r w:rsidRPr="007A4D7A">
        <w:rPr>
          <w:b/>
          <w:szCs w:val="20"/>
          <w:u w:val="single"/>
          <w:lang w:val="en-US"/>
        </w:rPr>
        <w:t xml:space="preserve">Observation </w:t>
      </w:r>
      <w:r>
        <w:rPr>
          <w:b/>
          <w:szCs w:val="20"/>
          <w:u w:val="single"/>
          <w:lang w:val="en-US"/>
        </w:rPr>
        <w:t>3</w:t>
      </w:r>
      <w:r w:rsidRPr="007A4D7A">
        <w:rPr>
          <w:b/>
          <w:szCs w:val="20"/>
          <w:u w:val="single"/>
          <w:lang w:val="en-US"/>
        </w:rPr>
        <w:t xml:space="preserve"> </w:t>
      </w:r>
    </w:p>
    <w:p w14:paraId="44546F96" w14:textId="598F0EB1" w:rsidR="00CB1E08" w:rsidRPr="00795EA6" w:rsidRDefault="007033FC" w:rsidP="007033FC">
      <w:pPr>
        <w:pStyle w:val="ListParagraph"/>
        <w:spacing w:before="240" w:after="240" w:line="240" w:lineRule="auto"/>
        <w:ind w:left="0"/>
        <w:rPr>
          <w:szCs w:val="20"/>
          <w:lang w:val="en-US"/>
        </w:rPr>
      </w:pPr>
      <w:r w:rsidRPr="007033FC">
        <w:rPr>
          <w:b/>
          <w:i/>
          <w:szCs w:val="20"/>
          <w:lang w:val="en-US"/>
        </w:rPr>
        <w:t>Except format F3</w:t>
      </w:r>
      <w:r>
        <w:rPr>
          <w:b/>
          <w:i/>
          <w:szCs w:val="20"/>
          <w:lang w:val="en-US"/>
        </w:rPr>
        <w:t xml:space="preserve"> (SCS=5.0 KHz)</w:t>
      </w:r>
      <w:r w:rsidRPr="007033FC">
        <w:rPr>
          <w:b/>
          <w:i/>
          <w:szCs w:val="20"/>
          <w:lang w:val="en-US"/>
        </w:rPr>
        <w:t xml:space="preserve">, </w:t>
      </w:r>
      <w:r>
        <w:rPr>
          <w:b/>
          <w:i/>
          <w:szCs w:val="20"/>
          <w:lang w:val="en-US"/>
        </w:rPr>
        <w:t>no</w:t>
      </w:r>
      <w:r w:rsidRPr="007033FC">
        <w:rPr>
          <w:b/>
          <w:i/>
          <w:szCs w:val="20"/>
          <w:lang w:val="en-US"/>
        </w:rPr>
        <w:t xml:space="preserve"> other NR long PRAC</w:t>
      </w:r>
      <w:r>
        <w:rPr>
          <w:b/>
          <w:i/>
          <w:szCs w:val="20"/>
          <w:lang w:val="en-US"/>
        </w:rPr>
        <w:t>H</w:t>
      </w:r>
      <w:r w:rsidRPr="007033FC">
        <w:rPr>
          <w:b/>
          <w:i/>
          <w:szCs w:val="20"/>
          <w:lang w:val="en-US"/>
        </w:rPr>
        <w:t xml:space="preserve"> formats </w:t>
      </w:r>
      <w:r>
        <w:rPr>
          <w:b/>
          <w:i/>
          <w:szCs w:val="20"/>
          <w:lang w:val="en-US"/>
        </w:rPr>
        <w:t>(L =839 and SCS=1.25 KHz) meet temporal 2 MHz</w:t>
      </w:r>
      <w:r w:rsidRPr="007033FC">
        <w:rPr>
          <w:b/>
          <w:i/>
          <w:szCs w:val="20"/>
          <w:lang w:val="en-US"/>
        </w:rPr>
        <w:t xml:space="preserve"> OCB requirement.</w:t>
      </w:r>
    </w:p>
    <w:p w14:paraId="499EDE34" w14:textId="77777777" w:rsidR="000176A4" w:rsidRPr="00C37487" w:rsidRDefault="000D3BDE" w:rsidP="009D2528">
      <w:pPr>
        <w:pStyle w:val="Heading1"/>
        <w:keepNext w:val="0"/>
        <w:widowControl w:val="0"/>
        <w:spacing w:before="480" w:after="120"/>
        <w:ind w:left="518"/>
        <w:rPr>
          <w:rFonts w:ascii="Times New Roman" w:hAnsi="Times New Roman" w:cs="Times New Roman"/>
          <w:sz w:val="28"/>
          <w:lang w:val="en-US"/>
        </w:rPr>
      </w:pPr>
      <w:r w:rsidRPr="00C37487">
        <w:rPr>
          <w:rFonts w:ascii="Times New Roman" w:hAnsi="Times New Roman" w:cs="Times New Roman"/>
          <w:sz w:val="28"/>
          <w:lang w:val="en-US"/>
        </w:rPr>
        <w:t>Conclusion</w:t>
      </w:r>
    </w:p>
    <w:p w14:paraId="2F243AF6" w14:textId="020CA213" w:rsidR="007A4D7A" w:rsidRDefault="00CA44F8" w:rsidP="009D2528">
      <w:pPr>
        <w:overflowPunct w:val="0"/>
        <w:autoSpaceDE w:val="0"/>
        <w:autoSpaceDN w:val="0"/>
        <w:adjustRightInd w:val="0"/>
        <w:spacing w:after="0"/>
        <w:rPr>
          <w:rFonts w:ascii="Times New Roman" w:hAnsi="Times New Roman"/>
        </w:rPr>
      </w:pPr>
      <w:r w:rsidRPr="00C37487">
        <w:rPr>
          <w:rFonts w:ascii="Times New Roman" w:hAnsi="Times New Roman"/>
        </w:rPr>
        <w:t xml:space="preserve">In this </w:t>
      </w:r>
      <w:r w:rsidR="00332D29">
        <w:rPr>
          <w:rFonts w:ascii="Times New Roman" w:hAnsi="Times New Roman"/>
        </w:rPr>
        <w:t xml:space="preserve">contribution, we have discussed the </w:t>
      </w:r>
      <w:r w:rsidR="007A4D7A">
        <w:rPr>
          <w:rFonts w:ascii="Times New Roman" w:hAnsi="Times New Roman"/>
        </w:rPr>
        <w:t xml:space="preserve">regulations for NR-unlicensed operation and its impact on the design considerations for uplink physical channels operating in NR-unlicensed spectrum. In this context, we </w:t>
      </w:r>
      <w:r w:rsidR="00472CB5">
        <w:rPr>
          <w:rFonts w:ascii="Times New Roman" w:hAnsi="Times New Roman"/>
        </w:rPr>
        <w:t xml:space="preserve">have </w:t>
      </w:r>
      <w:r w:rsidR="007A4D7A">
        <w:rPr>
          <w:rFonts w:ascii="Times New Roman" w:hAnsi="Times New Roman"/>
        </w:rPr>
        <w:t>compared two candidates as potential baseline configuration of NR-unlicensed uplink ph</w:t>
      </w:r>
      <w:r w:rsidR="007033FC">
        <w:rPr>
          <w:rFonts w:ascii="Times New Roman" w:hAnsi="Times New Roman"/>
        </w:rPr>
        <w:t>ysical channels, viz. interlace based</w:t>
      </w:r>
      <w:r w:rsidR="007A4D7A">
        <w:rPr>
          <w:rFonts w:ascii="Times New Roman" w:hAnsi="Times New Roman"/>
        </w:rPr>
        <w:t xml:space="preserve"> distributed resource allocation scheme similar to legacy LTE eLAA and contiguous allocation scheme as in legacy Rel-15 NR-licensed design</w:t>
      </w:r>
      <w:r w:rsidR="007033FC">
        <w:rPr>
          <w:rFonts w:ascii="Times New Roman" w:hAnsi="Times New Roman"/>
        </w:rPr>
        <w:t xml:space="preserve"> with potential enhancements</w:t>
      </w:r>
      <w:r w:rsidR="007A4D7A">
        <w:rPr>
          <w:rFonts w:ascii="Times New Roman" w:hAnsi="Times New Roman"/>
        </w:rPr>
        <w:t>. Based on our discussion, we make the following observations and proposals</w:t>
      </w:r>
      <w:r w:rsidR="007033FC">
        <w:rPr>
          <w:rFonts w:ascii="Times New Roman" w:hAnsi="Times New Roman"/>
        </w:rPr>
        <w:t>.</w:t>
      </w:r>
    </w:p>
    <w:p w14:paraId="2A688442" w14:textId="77777777" w:rsidR="007033FC" w:rsidRPr="00721F9A" w:rsidRDefault="007033FC" w:rsidP="007033FC">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1</w:t>
      </w:r>
    </w:p>
    <w:p w14:paraId="3FECFF8B" w14:textId="13BE6099" w:rsidR="007033FC" w:rsidRDefault="00DB04EE" w:rsidP="007033FC">
      <w:pPr>
        <w:spacing w:before="240" w:after="240"/>
        <w:rPr>
          <w:b/>
          <w:i/>
          <w:szCs w:val="20"/>
          <w:lang w:val="en-US"/>
        </w:rPr>
      </w:pPr>
      <w:r>
        <w:rPr>
          <w:b/>
          <w:i/>
          <w:szCs w:val="20"/>
          <w:lang w:val="en-US"/>
        </w:rPr>
        <w:t xml:space="preserve">Interlace-based </w:t>
      </w:r>
      <w:r w:rsidRPr="007A4D7A">
        <w:rPr>
          <w:b/>
          <w:i/>
          <w:szCs w:val="20"/>
          <w:lang w:val="en-US"/>
        </w:rPr>
        <w:t>NR-unlicensed uplink physical channels</w:t>
      </w:r>
      <w:r>
        <w:rPr>
          <w:b/>
          <w:i/>
          <w:szCs w:val="20"/>
          <w:lang w:val="en-US"/>
        </w:rPr>
        <w:t xml:space="preserve"> are supported</w:t>
      </w:r>
      <w:r w:rsidRPr="007A4D7A">
        <w:rPr>
          <w:b/>
          <w:i/>
          <w:szCs w:val="20"/>
          <w:lang w:val="en-US"/>
        </w:rPr>
        <w:t xml:space="preserve"> in addition to the legacy Rel-15 NR uplink physical channel</w:t>
      </w:r>
      <w:r>
        <w:rPr>
          <w:b/>
          <w:i/>
          <w:szCs w:val="20"/>
          <w:lang w:val="en-US"/>
        </w:rPr>
        <w:t xml:space="preserve"> designs</w:t>
      </w:r>
      <w:r w:rsidR="007033FC">
        <w:rPr>
          <w:b/>
          <w:i/>
          <w:szCs w:val="20"/>
          <w:lang w:val="en-US"/>
        </w:rPr>
        <w:t>.</w:t>
      </w:r>
    </w:p>
    <w:p w14:paraId="11A235D8" w14:textId="77777777" w:rsidR="007033FC" w:rsidRPr="00721F9A" w:rsidRDefault="007033FC" w:rsidP="007033FC">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2</w:t>
      </w:r>
    </w:p>
    <w:p w14:paraId="16F85259" w14:textId="77777777" w:rsidR="007033FC" w:rsidRDefault="007033FC" w:rsidP="007033FC">
      <w:pPr>
        <w:rPr>
          <w:b/>
          <w:i/>
          <w:szCs w:val="20"/>
          <w:lang w:val="en-US"/>
        </w:rPr>
      </w:pPr>
      <w:r>
        <w:rPr>
          <w:b/>
          <w:i/>
          <w:szCs w:val="20"/>
          <w:lang w:val="en-US"/>
        </w:rPr>
        <w:t xml:space="preserve">Support a unified interlace design for all </w:t>
      </w:r>
      <w:r w:rsidRPr="007A4D7A">
        <w:rPr>
          <w:b/>
          <w:i/>
          <w:szCs w:val="20"/>
          <w:lang w:val="en-US"/>
        </w:rPr>
        <w:t>NR-unlicensed uplink physical channels</w:t>
      </w:r>
      <w:r>
        <w:rPr>
          <w:b/>
          <w:i/>
          <w:szCs w:val="20"/>
          <w:lang w:val="en-US"/>
        </w:rPr>
        <w:t xml:space="preserve"> (PUCCH/PUSCH/PRACH) for efficient multiplexing.</w:t>
      </w:r>
    </w:p>
    <w:p w14:paraId="4F7BE09F" w14:textId="77777777" w:rsidR="007033FC" w:rsidRPr="00721F9A" w:rsidRDefault="007033FC" w:rsidP="007033FC">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3</w:t>
      </w:r>
    </w:p>
    <w:p w14:paraId="5E6507C1" w14:textId="2C04365B" w:rsidR="007033FC" w:rsidRDefault="007033FC" w:rsidP="007033FC">
      <w:pPr>
        <w:rPr>
          <w:b/>
          <w:i/>
          <w:szCs w:val="20"/>
          <w:lang w:val="en-US"/>
        </w:rPr>
      </w:pPr>
      <w:r>
        <w:rPr>
          <w:b/>
          <w:i/>
          <w:szCs w:val="20"/>
          <w:lang w:val="en-US"/>
        </w:rPr>
        <w:t xml:space="preserve">Use PRB based uniform interlace with 12 PRBs/interlace for all numerologies and all </w:t>
      </w:r>
      <w:r w:rsidRPr="007A4D7A">
        <w:rPr>
          <w:b/>
          <w:i/>
          <w:szCs w:val="20"/>
          <w:lang w:val="en-US"/>
        </w:rPr>
        <w:t>NR-unlicensed uplink physical channels</w:t>
      </w:r>
      <w:r>
        <w:rPr>
          <w:b/>
          <w:i/>
          <w:szCs w:val="20"/>
          <w:lang w:val="en-US"/>
        </w:rPr>
        <w:t xml:space="preserve"> (PUCCH/PUSCH/PRACH)</w:t>
      </w:r>
      <w:r w:rsidR="00885AEC">
        <w:rPr>
          <w:b/>
          <w:i/>
          <w:szCs w:val="20"/>
          <w:lang w:val="en-US"/>
        </w:rPr>
        <w:t xml:space="preserve"> for FR1</w:t>
      </w:r>
      <w:r>
        <w:rPr>
          <w:b/>
          <w:i/>
          <w:szCs w:val="20"/>
          <w:lang w:val="en-US"/>
        </w:rPr>
        <w:t>.</w:t>
      </w:r>
    </w:p>
    <w:p w14:paraId="1CA8A952" w14:textId="77777777" w:rsidR="007033FC" w:rsidRPr="007033FC" w:rsidRDefault="007033FC" w:rsidP="007033FC">
      <w:pPr>
        <w:pStyle w:val="ListParagraph"/>
        <w:numPr>
          <w:ilvl w:val="0"/>
          <w:numId w:val="21"/>
        </w:numPr>
        <w:spacing w:before="240" w:after="240"/>
        <w:rPr>
          <w:b/>
          <w:i/>
          <w:lang w:val="en-US"/>
        </w:rPr>
      </w:pPr>
      <w:r w:rsidRPr="007033FC">
        <w:rPr>
          <w:b/>
          <w:i/>
          <w:lang w:val="en-US"/>
        </w:rPr>
        <w:t xml:space="preserve">Unused PRBs, if any, can be assigned non-uniformly among few of the uniform interlaces to improve </w:t>
      </w:r>
      <w:r w:rsidRPr="007033FC">
        <w:rPr>
          <w:b/>
          <w:i/>
          <w:szCs w:val="20"/>
          <w:lang w:val="en-US"/>
        </w:rPr>
        <w:t>transmission bandwidth</w:t>
      </w:r>
      <w:r w:rsidRPr="007033FC">
        <w:rPr>
          <w:b/>
          <w:i/>
          <w:lang w:val="en-US"/>
        </w:rPr>
        <w:t xml:space="preserve"> utilization, when applicable.</w:t>
      </w:r>
    </w:p>
    <w:p w14:paraId="034E3E0D" w14:textId="77777777" w:rsidR="007033FC" w:rsidRPr="00721F9A" w:rsidRDefault="007033FC" w:rsidP="007033FC">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4</w:t>
      </w:r>
    </w:p>
    <w:p w14:paraId="28E3D64D" w14:textId="77777777" w:rsidR="009E09B6" w:rsidRDefault="009E09B6" w:rsidP="009E09B6">
      <w:pPr>
        <w:rPr>
          <w:b/>
          <w:i/>
          <w:szCs w:val="20"/>
          <w:lang w:val="en-US"/>
        </w:rPr>
      </w:pPr>
      <w:r>
        <w:rPr>
          <w:b/>
          <w:i/>
          <w:szCs w:val="20"/>
          <w:lang w:val="en-US"/>
        </w:rPr>
        <w:t>For NR PUCCH formats 2/3, the minimum number of PRBs is included in the specification to enable unlicensed operation, when temporal allowance of 2 MHz OCB is allowed by regulation.</w:t>
      </w:r>
    </w:p>
    <w:p w14:paraId="238F967D" w14:textId="47A10424" w:rsidR="00706604" w:rsidRPr="007033FC" w:rsidRDefault="009E09B6" w:rsidP="009E09B6">
      <w:pPr>
        <w:pStyle w:val="ListParagraph"/>
        <w:numPr>
          <w:ilvl w:val="0"/>
          <w:numId w:val="21"/>
        </w:numPr>
        <w:spacing w:before="240" w:after="240"/>
        <w:rPr>
          <w:b/>
          <w:szCs w:val="20"/>
          <w:lang w:val="en-US"/>
        </w:rPr>
      </w:pPr>
      <w:r w:rsidRPr="000241B8">
        <w:rPr>
          <w:b/>
          <w:i/>
          <w:lang w:val="en-US"/>
        </w:rPr>
        <w:t xml:space="preserve">For 15/30/60 KHz subcarrier spacing in FR1, minimum number of PRBs </w:t>
      </w:r>
      <w:r>
        <w:rPr>
          <w:b/>
          <w:i/>
          <w:lang w:val="en-US"/>
        </w:rPr>
        <w:t>is</w:t>
      </w:r>
      <w:r w:rsidRPr="000241B8">
        <w:rPr>
          <w:b/>
          <w:i/>
          <w:lang w:val="en-US"/>
        </w:rPr>
        <w:t xml:space="preserve"> 12/6/3</w:t>
      </w:r>
      <w:r w:rsidR="007033FC" w:rsidRPr="007033FC">
        <w:rPr>
          <w:b/>
          <w:i/>
          <w:lang w:val="en-US"/>
        </w:rPr>
        <w:t>.</w:t>
      </w:r>
      <w:r w:rsidR="007A4D7A" w:rsidRPr="007033FC">
        <w:t xml:space="preserve"> </w:t>
      </w:r>
    </w:p>
    <w:p w14:paraId="6AD7F009" w14:textId="77777777" w:rsidR="007033FC" w:rsidRPr="00721F9A" w:rsidRDefault="007033FC" w:rsidP="007033FC">
      <w:pPr>
        <w:spacing w:before="240" w:after="240"/>
        <w:rPr>
          <w:rFonts w:ascii="Times New Roman" w:hAnsi="Times New Roman"/>
          <w:b/>
          <w:szCs w:val="20"/>
          <w:u w:val="single"/>
          <w:lang w:val="en-US"/>
        </w:rPr>
      </w:pPr>
      <w:r w:rsidRPr="00721F9A">
        <w:rPr>
          <w:rFonts w:ascii="Times New Roman" w:hAnsi="Times New Roman"/>
          <w:b/>
          <w:szCs w:val="20"/>
          <w:u w:val="single"/>
          <w:lang w:val="en-US"/>
        </w:rPr>
        <w:t xml:space="preserve">Proposal </w:t>
      </w:r>
      <w:r>
        <w:rPr>
          <w:rFonts w:ascii="Times New Roman" w:hAnsi="Times New Roman"/>
          <w:b/>
          <w:szCs w:val="20"/>
          <w:u w:val="single"/>
          <w:lang w:val="en-US"/>
        </w:rPr>
        <w:t>5</w:t>
      </w:r>
    </w:p>
    <w:p w14:paraId="792066DA" w14:textId="77777777" w:rsidR="007033FC" w:rsidRDefault="007033FC" w:rsidP="007033FC">
      <w:pPr>
        <w:rPr>
          <w:b/>
          <w:i/>
          <w:szCs w:val="20"/>
          <w:lang w:val="en-US"/>
        </w:rPr>
      </w:pPr>
      <w:r>
        <w:rPr>
          <w:b/>
          <w:i/>
          <w:szCs w:val="20"/>
          <w:lang w:val="en-US"/>
        </w:rPr>
        <w:t>To support 1~2 bit(s) of UCI transmission using NR PUCCH formats 2/3, use zero padding to make the UCI payload size at least 3 bits and use the same encoding scheme used for legacy NR PUCCH formats 2/3.</w:t>
      </w:r>
    </w:p>
    <w:p w14:paraId="7E046E96" w14:textId="77777777" w:rsidR="007033FC" w:rsidRDefault="007033FC" w:rsidP="007033FC">
      <w:pPr>
        <w:pStyle w:val="ListParagraph"/>
        <w:numPr>
          <w:ilvl w:val="0"/>
          <w:numId w:val="21"/>
        </w:numPr>
        <w:spacing w:before="240" w:after="240"/>
        <w:rPr>
          <w:b/>
          <w:szCs w:val="20"/>
          <w:lang w:val="en-US"/>
        </w:rPr>
      </w:pPr>
      <w:r w:rsidRPr="000241B8">
        <w:rPr>
          <w:b/>
          <w:i/>
          <w:lang w:val="en-US"/>
        </w:rPr>
        <w:lastRenderedPageBreak/>
        <w:t xml:space="preserve">For </w:t>
      </w:r>
      <w:r>
        <w:rPr>
          <w:b/>
          <w:i/>
          <w:lang w:val="en-US"/>
        </w:rPr>
        <w:t>SR only transmission, an explicit bit ‘0’ or ‘1’ can be transmitted (after zero padding) using NR PUCCH formats 2/3 to indicate ‘negative’ or ‘positive’ SR.</w:t>
      </w:r>
    </w:p>
    <w:p w14:paraId="5CF7A336" w14:textId="77777777" w:rsidR="002C4DFE" w:rsidRDefault="002C4DFE" w:rsidP="007033FC">
      <w:pPr>
        <w:pStyle w:val="ListParagraph"/>
        <w:spacing w:before="240" w:after="240"/>
        <w:ind w:left="0"/>
        <w:rPr>
          <w:b/>
          <w:szCs w:val="20"/>
          <w:u w:val="single"/>
          <w:lang w:val="en-US"/>
        </w:rPr>
      </w:pPr>
    </w:p>
    <w:p w14:paraId="2B6C5701" w14:textId="0B1369CE" w:rsidR="007033FC" w:rsidRDefault="007033FC" w:rsidP="007033FC">
      <w:pPr>
        <w:pStyle w:val="ListParagraph"/>
        <w:spacing w:before="240" w:after="240"/>
        <w:ind w:left="0"/>
        <w:rPr>
          <w:b/>
          <w:szCs w:val="20"/>
          <w:u w:val="single"/>
          <w:lang w:val="en-US"/>
        </w:rPr>
      </w:pPr>
      <w:r w:rsidRPr="007033FC">
        <w:rPr>
          <w:b/>
          <w:szCs w:val="20"/>
          <w:u w:val="single"/>
          <w:lang w:val="en-US"/>
        </w:rPr>
        <w:t>Proposal 6</w:t>
      </w:r>
    </w:p>
    <w:p w14:paraId="02CEBA50" w14:textId="77777777" w:rsidR="007033FC" w:rsidRPr="007033FC" w:rsidRDefault="007033FC" w:rsidP="007033FC">
      <w:pPr>
        <w:pStyle w:val="ListParagraph"/>
        <w:spacing w:before="240" w:after="240"/>
        <w:ind w:left="0"/>
        <w:rPr>
          <w:b/>
          <w:szCs w:val="20"/>
          <w:lang w:val="en-US"/>
        </w:rPr>
      </w:pPr>
    </w:p>
    <w:p w14:paraId="18744AFD" w14:textId="07CC9EAE" w:rsidR="007033FC" w:rsidRDefault="007033FC" w:rsidP="007033FC">
      <w:pPr>
        <w:pStyle w:val="ListParagraph"/>
        <w:spacing w:before="240" w:after="240"/>
        <w:ind w:left="0"/>
        <w:rPr>
          <w:b/>
          <w:i/>
          <w:szCs w:val="20"/>
          <w:lang w:val="en-US"/>
        </w:rPr>
      </w:pPr>
      <w:r>
        <w:rPr>
          <w:b/>
          <w:i/>
          <w:szCs w:val="20"/>
          <w:lang w:val="en-US"/>
        </w:rPr>
        <w:t xml:space="preserve">Support </w:t>
      </w:r>
      <w:r w:rsidR="00FA5F5F">
        <w:rPr>
          <w:b/>
          <w:i/>
          <w:szCs w:val="20"/>
          <w:lang w:val="en-US"/>
        </w:rPr>
        <w:t xml:space="preserve">only </w:t>
      </w:r>
      <w:r>
        <w:rPr>
          <w:b/>
          <w:i/>
          <w:szCs w:val="20"/>
          <w:lang w:val="en-US"/>
        </w:rPr>
        <w:t>NR short PRACH formats (L=139) to meet temporal 2 MHz OCB requirement allowed by regulation.</w:t>
      </w:r>
    </w:p>
    <w:p w14:paraId="4FCE4490" w14:textId="77777777" w:rsidR="007033FC" w:rsidRDefault="007033FC" w:rsidP="007033FC">
      <w:pPr>
        <w:pStyle w:val="ListParagraph"/>
        <w:spacing w:before="240" w:after="240"/>
        <w:ind w:left="0"/>
        <w:rPr>
          <w:b/>
          <w:i/>
          <w:szCs w:val="20"/>
          <w:lang w:val="en-US"/>
        </w:rPr>
      </w:pPr>
    </w:p>
    <w:p w14:paraId="28ADB1EE" w14:textId="77777777" w:rsidR="007033FC" w:rsidRPr="007A4D7A" w:rsidRDefault="007033FC" w:rsidP="007033FC">
      <w:pPr>
        <w:rPr>
          <w:b/>
          <w:szCs w:val="20"/>
          <w:u w:val="single"/>
          <w:lang w:val="en-US"/>
        </w:rPr>
      </w:pPr>
      <w:r w:rsidRPr="007A4D7A">
        <w:rPr>
          <w:b/>
          <w:szCs w:val="20"/>
          <w:u w:val="single"/>
          <w:lang w:val="en-US"/>
        </w:rPr>
        <w:t xml:space="preserve">Observation 1 </w:t>
      </w:r>
    </w:p>
    <w:p w14:paraId="2A8FB92D" w14:textId="77777777" w:rsidR="007033FC" w:rsidRPr="007A4D7A" w:rsidRDefault="007033FC" w:rsidP="007033FC">
      <w:pPr>
        <w:pStyle w:val="ListParagraph"/>
        <w:spacing w:before="240" w:after="240" w:line="240" w:lineRule="auto"/>
        <w:ind w:left="0"/>
        <w:rPr>
          <w:b/>
          <w:i/>
          <w:szCs w:val="20"/>
          <w:lang w:val="en-US"/>
        </w:rPr>
      </w:pPr>
      <w:r>
        <w:rPr>
          <w:b/>
          <w:i/>
          <w:szCs w:val="20"/>
          <w:lang w:val="en-US"/>
        </w:rPr>
        <w:t>Further study is required to determine whether the support of NR PUCCH formats 0/1/4 is essential for NR-unlicensed</w:t>
      </w:r>
      <w:r w:rsidRPr="007A4D7A">
        <w:rPr>
          <w:b/>
          <w:i/>
          <w:szCs w:val="20"/>
          <w:lang w:val="en-US"/>
        </w:rPr>
        <w:t>.</w:t>
      </w:r>
    </w:p>
    <w:p w14:paraId="66BFB249" w14:textId="77777777" w:rsidR="007033FC" w:rsidRPr="003A0B7E" w:rsidRDefault="007033FC" w:rsidP="007033FC">
      <w:pPr>
        <w:spacing w:before="240" w:after="240"/>
        <w:rPr>
          <w:b/>
          <w:i/>
          <w:szCs w:val="20"/>
          <w:lang w:val="en-US"/>
        </w:rPr>
      </w:pPr>
      <w:r w:rsidRPr="007A4D7A">
        <w:rPr>
          <w:b/>
          <w:szCs w:val="20"/>
          <w:u w:val="single"/>
          <w:lang w:val="en-US"/>
        </w:rPr>
        <w:t>Observation 2</w:t>
      </w:r>
    </w:p>
    <w:p w14:paraId="37291651" w14:textId="5FF22CD6" w:rsidR="007033FC" w:rsidRDefault="007033FC" w:rsidP="007033FC">
      <w:pPr>
        <w:pStyle w:val="ListParagraph"/>
        <w:spacing w:before="240" w:after="240"/>
        <w:ind w:left="0"/>
        <w:rPr>
          <w:b/>
          <w:i/>
          <w:szCs w:val="20"/>
          <w:lang w:val="en-US"/>
        </w:rPr>
      </w:pPr>
      <w:r w:rsidRPr="003A0B7E">
        <w:rPr>
          <w:b/>
          <w:i/>
          <w:szCs w:val="20"/>
          <w:lang w:val="en-US"/>
        </w:rPr>
        <w:t>With e</w:t>
      </w:r>
      <w:r>
        <w:rPr>
          <w:b/>
          <w:i/>
          <w:szCs w:val="20"/>
          <w:lang w:val="en-US"/>
        </w:rPr>
        <w:t>nabled frequency hopping, 2-symbol NR PUCCH format</w:t>
      </w:r>
      <w:r w:rsidR="000C54F9">
        <w:rPr>
          <w:b/>
          <w:i/>
          <w:szCs w:val="20"/>
          <w:lang w:val="en-US"/>
        </w:rPr>
        <w:t>s</w:t>
      </w:r>
      <w:r>
        <w:rPr>
          <w:b/>
          <w:i/>
          <w:szCs w:val="20"/>
          <w:lang w:val="en-US"/>
        </w:rPr>
        <w:t xml:space="preserve"> 0/2 and NR PUCCH formats 1/3/4 can meet OCB requirement for unlicensed operation over the duration of PUCCH transmission</w:t>
      </w:r>
      <w:r w:rsidR="000C54F9">
        <w:rPr>
          <w:b/>
          <w:i/>
          <w:szCs w:val="20"/>
          <w:lang w:val="en-US"/>
        </w:rPr>
        <w:t>, if allowed by the regulation</w:t>
      </w:r>
      <w:r>
        <w:rPr>
          <w:b/>
          <w:i/>
          <w:szCs w:val="20"/>
          <w:lang w:val="en-US"/>
        </w:rPr>
        <w:t>.</w:t>
      </w:r>
    </w:p>
    <w:p w14:paraId="6E950D0A" w14:textId="77777777" w:rsidR="007033FC" w:rsidRPr="007A4D7A" w:rsidRDefault="007033FC" w:rsidP="007033FC">
      <w:pPr>
        <w:rPr>
          <w:b/>
          <w:szCs w:val="20"/>
          <w:u w:val="single"/>
          <w:lang w:val="en-US"/>
        </w:rPr>
      </w:pPr>
      <w:r w:rsidRPr="007A4D7A">
        <w:rPr>
          <w:b/>
          <w:szCs w:val="20"/>
          <w:u w:val="single"/>
          <w:lang w:val="en-US"/>
        </w:rPr>
        <w:t xml:space="preserve">Observation </w:t>
      </w:r>
      <w:r>
        <w:rPr>
          <w:b/>
          <w:szCs w:val="20"/>
          <w:u w:val="single"/>
          <w:lang w:val="en-US"/>
        </w:rPr>
        <w:t>3</w:t>
      </w:r>
      <w:r w:rsidRPr="007A4D7A">
        <w:rPr>
          <w:b/>
          <w:szCs w:val="20"/>
          <w:u w:val="single"/>
          <w:lang w:val="en-US"/>
        </w:rPr>
        <w:t xml:space="preserve"> </w:t>
      </w:r>
    </w:p>
    <w:p w14:paraId="6EC544BE" w14:textId="267560DE" w:rsidR="007033FC" w:rsidRPr="007033FC" w:rsidRDefault="007033FC" w:rsidP="007033FC">
      <w:pPr>
        <w:pStyle w:val="ListParagraph"/>
        <w:spacing w:before="240" w:after="240"/>
        <w:ind w:left="0"/>
        <w:rPr>
          <w:b/>
          <w:szCs w:val="20"/>
          <w:lang w:val="en-US"/>
        </w:rPr>
      </w:pPr>
      <w:r w:rsidRPr="007033FC">
        <w:rPr>
          <w:b/>
          <w:i/>
          <w:szCs w:val="20"/>
          <w:lang w:val="en-US"/>
        </w:rPr>
        <w:t>Except format F3</w:t>
      </w:r>
      <w:r>
        <w:rPr>
          <w:b/>
          <w:i/>
          <w:szCs w:val="20"/>
          <w:lang w:val="en-US"/>
        </w:rPr>
        <w:t xml:space="preserve"> (SCS=5.0 KHz)</w:t>
      </w:r>
      <w:r w:rsidRPr="007033FC">
        <w:rPr>
          <w:b/>
          <w:i/>
          <w:szCs w:val="20"/>
          <w:lang w:val="en-US"/>
        </w:rPr>
        <w:t xml:space="preserve">, </w:t>
      </w:r>
      <w:r>
        <w:rPr>
          <w:b/>
          <w:i/>
          <w:szCs w:val="20"/>
          <w:lang w:val="en-US"/>
        </w:rPr>
        <w:t>no</w:t>
      </w:r>
      <w:r w:rsidRPr="007033FC">
        <w:rPr>
          <w:b/>
          <w:i/>
          <w:szCs w:val="20"/>
          <w:lang w:val="en-US"/>
        </w:rPr>
        <w:t xml:space="preserve"> other NR long PRAC</w:t>
      </w:r>
      <w:r>
        <w:rPr>
          <w:b/>
          <w:i/>
          <w:szCs w:val="20"/>
          <w:lang w:val="en-US"/>
        </w:rPr>
        <w:t>H</w:t>
      </w:r>
      <w:r w:rsidRPr="007033FC">
        <w:rPr>
          <w:b/>
          <w:i/>
          <w:szCs w:val="20"/>
          <w:lang w:val="en-US"/>
        </w:rPr>
        <w:t xml:space="preserve"> formats </w:t>
      </w:r>
      <w:r>
        <w:rPr>
          <w:b/>
          <w:i/>
          <w:szCs w:val="20"/>
          <w:lang w:val="en-US"/>
        </w:rPr>
        <w:t>(L =839 and SCS=1.25 KHz) meet temporal 2 MHz</w:t>
      </w:r>
      <w:r w:rsidRPr="007033FC">
        <w:rPr>
          <w:b/>
          <w:i/>
          <w:szCs w:val="20"/>
          <w:lang w:val="en-US"/>
        </w:rPr>
        <w:t xml:space="preserve"> OCB requirement</w:t>
      </w:r>
      <w:r>
        <w:rPr>
          <w:b/>
          <w:i/>
          <w:szCs w:val="20"/>
          <w:lang w:val="en-US"/>
        </w:rPr>
        <w:t>.</w:t>
      </w:r>
    </w:p>
    <w:p w14:paraId="568D0875" w14:textId="77777777" w:rsidR="00427643" w:rsidRPr="00C37487"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C37487">
        <w:rPr>
          <w:rFonts w:ascii="Times New Roman" w:hAnsi="Times New Roman" w:cs="Times New Roman"/>
          <w:sz w:val="28"/>
          <w:lang w:val="en-US"/>
        </w:rPr>
        <w:t>References</w:t>
      </w:r>
    </w:p>
    <w:p w14:paraId="78247F1F" w14:textId="29C416AC" w:rsidR="00A9019F" w:rsidRDefault="00A9019F" w:rsidP="00876D60">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RAN1 Chairman’s Notes, 3GPP TSG RAN WG1 Meeting #93, May 2018.</w:t>
      </w:r>
    </w:p>
    <w:p w14:paraId="3E9BC3FB" w14:textId="1F413080" w:rsidR="005075EC" w:rsidRPr="00C37487" w:rsidRDefault="005075EC" w:rsidP="00876D60">
      <w:pPr>
        <w:pStyle w:val="BodyText"/>
        <w:numPr>
          <w:ilvl w:val="0"/>
          <w:numId w:val="7"/>
        </w:numPr>
        <w:overflowPunct w:val="0"/>
        <w:textAlignment w:val="baseline"/>
        <w:rPr>
          <w:rFonts w:ascii="Times New Roman" w:hAnsi="Times New Roman"/>
          <w:lang w:eastAsia="zh-CN"/>
        </w:rPr>
      </w:pPr>
      <w:r w:rsidRPr="00C37487">
        <w:rPr>
          <w:rFonts w:ascii="Times New Roman" w:hAnsi="Times New Roman"/>
          <w:lang w:eastAsia="zh-CN"/>
        </w:rPr>
        <w:t>RP-1</w:t>
      </w:r>
      <w:r w:rsidR="00A9019F">
        <w:rPr>
          <w:rFonts w:ascii="Times New Roman" w:hAnsi="Times New Roman"/>
          <w:lang w:eastAsia="zh-CN"/>
        </w:rPr>
        <w:t>81339</w:t>
      </w:r>
      <w:r w:rsidRPr="00C37487">
        <w:rPr>
          <w:rFonts w:ascii="Times New Roman" w:hAnsi="Times New Roman"/>
          <w:lang w:eastAsia="zh-CN"/>
        </w:rPr>
        <w:t>, “</w:t>
      </w:r>
      <w:r w:rsidR="00A9019F">
        <w:rPr>
          <w:rFonts w:ascii="Times New Roman" w:hAnsi="Times New Roman"/>
          <w:lang w:eastAsia="zh-CN"/>
        </w:rPr>
        <w:t>Revised</w:t>
      </w:r>
      <w:r w:rsidRPr="00C37487">
        <w:rPr>
          <w:rFonts w:ascii="Times New Roman" w:hAnsi="Times New Roman"/>
          <w:lang w:eastAsia="zh-CN"/>
        </w:rPr>
        <w:t xml:space="preserve"> SID on NR-based Access to Unlicensed Spectrum”, Qualcomm Inc., 3GPP TSG RAN Meeting #</w:t>
      </w:r>
      <w:r w:rsidR="00A9019F">
        <w:rPr>
          <w:rFonts w:ascii="Times New Roman" w:hAnsi="Times New Roman"/>
          <w:lang w:eastAsia="zh-CN"/>
        </w:rPr>
        <w:t>80</w:t>
      </w:r>
      <w:r w:rsidRPr="00C37487">
        <w:rPr>
          <w:rFonts w:ascii="Times New Roman" w:hAnsi="Times New Roman"/>
          <w:lang w:eastAsia="zh-CN"/>
        </w:rPr>
        <w:t xml:space="preserve">, </w:t>
      </w:r>
      <w:r w:rsidR="00A9019F">
        <w:rPr>
          <w:rFonts w:ascii="Times New Roman" w:hAnsi="Times New Roman"/>
          <w:lang w:eastAsia="zh-CN"/>
        </w:rPr>
        <w:t>Jun</w:t>
      </w:r>
      <w:r w:rsidR="003F7C0C">
        <w:rPr>
          <w:rFonts w:ascii="Times New Roman" w:hAnsi="Times New Roman"/>
          <w:lang w:eastAsia="zh-CN"/>
        </w:rPr>
        <w:t>.</w:t>
      </w:r>
      <w:r w:rsidR="00A9019F">
        <w:rPr>
          <w:rFonts w:ascii="Times New Roman" w:hAnsi="Times New Roman"/>
          <w:lang w:eastAsia="zh-CN"/>
        </w:rPr>
        <w:t>, 2018</w:t>
      </w:r>
      <w:r w:rsidRPr="00C37487">
        <w:rPr>
          <w:rFonts w:ascii="Times New Roman" w:hAnsi="Times New Roman"/>
          <w:lang w:eastAsia="zh-CN"/>
        </w:rPr>
        <w:t>.</w:t>
      </w:r>
    </w:p>
    <w:p w14:paraId="0A0565CA" w14:textId="0E8418D0" w:rsidR="00C37487" w:rsidRDefault="00C37487" w:rsidP="00876D60">
      <w:pPr>
        <w:pStyle w:val="BodyText"/>
        <w:numPr>
          <w:ilvl w:val="0"/>
          <w:numId w:val="7"/>
        </w:numPr>
        <w:overflowPunct w:val="0"/>
        <w:textAlignment w:val="baseline"/>
        <w:rPr>
          <w:rFonts w:ascii="Times New Roman" w:hAnsi="Times New Roman"/>
          <w:lang w:eastAsia="zh-CN"/>
        </w:rPr>
      </w:pPr>
      <w:r>
        <w:rPr>
          <w:rFonts w:ascii="Times New Roman" w:hAnsi="Times New Roman"/>
        </w:rPr>
        <w:t xml:space="preserve">ETSI EN 301.893, 5 GHz RAN; Harmonised Standard </w:t>
      </w:r>
      <w:r w:rsidRPr="00FE5E96">
        <w:rPr>
          <w:rFonts w:ascii="Times New Roman" w:hAnsi="Times New Roman"/>
        </w:rPr>
        <w:t>covering the essential requirements</w:t>
      </w:r>
      <w:r>
        <w:rPr>
          <w:rFonts w:ascii="Times New Roman" w:hAnsi="Times New Roman"/>
        </w:rPr>
        <w:t xml:space="preserve"> </w:t>
      </w:r>
      <w:r w:rsidRPr="00FE5E96">
        <w:rPr>
          <w:rFonts w:ascii="Times New Roman" w:hAnsi="Times New Roman"/>
        </w:rPr>
        <w:t>of article 3.2 of Directive 2014/53/EU</w:t>
      </w:r>
      <w:r>
        <w:rPr>
          <w:rFonts w:ascii="Times New Roman" w:hAnsi="Times New Roman"/>
        </w:rPr>
        <w:t xml:space="preserve"> V2.1.1, 2017-05.</w:t>
      </w:r>
    </w:p>
    <w:p w14:paraId="5DE219F4" w14:textId="7EAAB462" w:rsidR="00B5463D" w:rsidRPr="003F7C0C" w:rsidRDefault="009060A4" w:rsidP="00876D60">
      <w:pPr>
        <w:pStyle w:val="BodyText"/>
        <w:numPr>
          <w:ilvl w:val="0"/>
          <w:numId w:val="7"/>
        </w:numPr>
        <w:overflowPunct w:val="0"/>
        <w:textAlignment w:val="baseline"/>
        <w:rPr>
          <w:rFonts w:ascii="Times New Roman" w:hAnsi="Times New Roman"/>
          <w:lang w:eastAsia="zh-CN"/>
        </w:rPr>
      </w:pPr>
      <w:r w:rsidRPr="00706C1E">
        <w:t>3GPP TR 36.889 V13.0.0, “Study on Licensed-Assisted Access to Unlicensed Spectrum”</w:t>
      </w:r>
      <w:r>
        <w:t>.</w:t>
      </w:r>
    </w:p>
    <w:p w14:paraId="3F459160" w14:textId="7068D7E1" w:rsidR="003F7C0C" w:rsidRDefault="003F7C0C" w:rsidP="00876D60">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R1-160419, “UL waveform for eLAA: B-IFDMA”, Intel Corporati</w:t>
      </w:r>
      <w:r w:rsidR="005134B4">
        <w:rPr>
          <w:rFonts w:ascii="Times New Roman" w:hAnsi="Times New Roman"/>
          <w:lang w:eastAsia="zh-CN"/>
        </w:rPr>
        <w:t>on, 3GPP TSG RAN WG1 Meeting #84</w:t>
      </w:r>
      <w:r>
        <w:rPr>
          <w:rFonts w:ascii="Times New Roman" w:hAnsi="Times New Roman"/>
          <w:lang w:eastAsia="zh-CN"/>
        </w:rPr>
        <w:t>, Feb. 2016.</w:t>
      </w:r>
    </w:p>
    <w:p w14:paraId="2718EA6E" w14:textId="224D5207" w:rsidR="0050700A" w:rsidRPr="00750D61" w:rsidRDefault="00D05191" w:rsidP="00750D61">
      <w:pPr>
        <w:pStyle w:val="BodyText"/>
        <w:numPr>
          <w:ilvl w:val="0"/>
          <w:numId w:val="7"/>
        </w:numPr>
        <w:overflowPunct w:val="0"/>
        <w:textAlignment w:val="baseline"/>
        <w:rPr>
          <w:rFonts w:ascii="Times New Roman" w:hAnsi="Times New Roman"/>
          <w:lang w:eastAsia="zh-CN"/>
        </w:rPr>
      </w:pPr>
      <w:r w:rsidRPr="00750D61">
        <w:rPr>
          <w:rFonts w:ascii="Times New Roman" w:hAnsi="Times New Roman"/>
        </w:rPr>
        <w:t xml:space="preserve">3GPP TS 38.101-1, </w:t>
      </w:r>
      <w:r w:rsidRPr="00750D61">
        <w:rPr>
          <w:lang w:val="en-US"/>
        </w:rPr>
        <w:t>User Equipment (UE) radio transmission and reception</w:t>
      </w:r>
      <w:r w:rsidRPr="00750D61">
        <w:rPr>
          <w:rFonts w:ascii="Times New Roman" w:hAnsi="Times New Roman"/>
        </w:rPr>
        <w:t xml:space="preserve"> Part 1: Range 1 Standalone, V1</w:t>
      </w:r>
      <w:r w:rsidR="00036783">
        <w:rPr>
          <w:rFonts w:ascii="Times New Roman" w:hAnsi="Times New Roman"/>
        </w:rPr>
        <w:t>5</w:t>
      </w:r>
      <w:r w:rsidRPr="00750D61">
        <w:rPr>
          <w:rFonts w:ascii="Times New Roman" w:hAnsi="Times New Roman"/>
        </w:rPr>
        <w:t>.</w:t>
      </w:r>
      <w:r w:rsidR="00036783">
        <w:rPr>
          <w:rFonts w:ascii="Times New Roman" w:hAnsi="Times New Roman"/>
        </w:rPr>
        <w:t>2</w:t>
      </w:r>
      <w:r w:rsidRPr="00750D61">
        <w:rPr>
          <w:rFonts w:ascii="Times New Roman" w:hAnsi="Times New Roman"/>
        </w:rPr>
        <w:t>.0, 201</w:t>
      </w:r>
      <w:r w:rsidR="00036783">
        <w:rPr>
          <w:rFonts w:ascii="Times New Roman" w:hAnsi="Times New Roman"/>
        </w:rPr>
        <w:t>8</w:t>
      </w:r>
      <w:r w:rsidRPr="00750D61">
        <w:rPr>
          <w:rFonts w:ascii="Times New Roman" w:hAnsi="Times New Roman"/>
        </w:rPr>
        <w:t>-</w:t>
      </w:r>
      <w:r w:rsidR="00036783">
        <w:rPr>
          <w:rFonts w:ascii="Times New Roman" w:hAnsi="Times New Roman"/>
        </w:rPr>
        <w:t>06</w:t>
      </w:r>
      <w:r w:rsidRPr="00750D61">
        <w:rPr>
          <w:rFonts w:ascii="Times New Roman" w:hAnsi="Times New Roman"/>
        </w:rPr>
        <w:t>.</w:t>
      </w:r>
    </w:p>
    <w:sectPr w:rsidR="0050700A" w:rsidRPr="00750D61" w:rsidSect="0012020F">
      <w:footerReference w:type="defaul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7EA5B" w14:textId="77777777" w:rsidR="005E6626" w:rsidRDefault="005E6626"/>
  </w:endnote>
  <w:endnote w:type="continuationSeparator" w:id="0">
    <w:p w14:paraId="20D61019" w14:textId="77777777" w:rsidR="005E6626" w:rsidRDefault="005E6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A2102" w14:textId="77777777" w:rsidR="00D77BA2" w:rsidRDefault="00D77B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15AC8" w14:textId="77777777" w:rsidR="005E6626" w:rsidRDefault="005E6626"/>
  </w:footnote>
  <w:footnote w:type="continuationSeparator" w:id="0">
    <w:p w14:paraId="470456CA" w14:textId="77777777" w:rsidR="005E6626" w:rsidRDefault="005E662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9"/>
  </w:num>
  <w:num w:numId="2">
    <w:abstractNumId w:val="16"/>
  </w:num>
  <w:num w:numId="3">
    <w:abstractNumId w:val="2"/>
  </w:num>
  <w:num w:numId="4">
    <w:abstractNumId w:val="0"/>
  </w:num>
  <w:num w:numId="5">
    <w:abstractNumId w:val="12"/>
  </w:num>
  <w:num w:numId="6">
    <w:abstractNumId w:val="3"/>
  </w:num>
  <w:num w:numId="7">
    <w:abstractNumId w:val="20"/>
  </w:num>
  <w:num w:numId="8">
    <w:abstractNumId w:val="6"/>
  </w:num>
  <w:num w:numId="9">
    <w:abstractNumId w:val="13"/>
  </w:num>
  <w:num w:numId="10">
    <w:abstractNumId w:val="11"/>
  </w:num>
  <w:num w:numId="11">
    <w:abstractNumId w:val="18"/>
  </w:num>
  <w:num w:numId="12">
    <w:abstractNumId w:val="1"/>
  </w:num>
  <w:num w:numId="13">
    <w:abstractNumId w:val="19"/>
  </w:num>
  <w:num w:numId="14">
    <w:abstractNumId w:val="8"/>
  </w:num>
  <w:num w:numId="15">
    <w:abstractNumId w:val="10"/>
  </w:num>
  <w:num w:numId="16">
    <w:abstractNumId w:val="7"/>
  </w:num>
  <w:num w:numId="17">
    <w:abstractNumId w:val="14"/>
  </w:num>
  <w:num w:numId="18">
    <w:abstractNumId w:val="17"/>
  </w:num>
  <w:num w:numId="19">
    <w:abstractNumId w:val="15"/>
  </w:num>
  <w:num w:numId="20">
    <w:abstractNumId w:val="5"/>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3BE0"/>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6783"/>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A"/>
    <w:rsid w:val="00074C45"/>
    <w:rsid w:val="0007507E"/>
    <w:rsid w:val="000751D3"/>
    <w:rsid w:val="00075227"/>
    <w:rsid w:val="0007579A"/>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9EC"/>
    <w:rsid w:val="000A6C22"/>
    <w:rsid w:val="000A6E36"/>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4F9"/>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01C8"/>
    <w:rsid w:val="001104EB"/>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778A"/>
    <w:rsid w:val="00467DA1"/>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532"/>
    <w:rsid w:val="0052481B"/>
    <w:rsid w:val="00524923"/>
    <w:rsid w:val="00524E8F"/>
    <w:rsid w:val="00525484"/>
    <w:rsid w:val="005263CB"/>
    <w:rsid w:val="00526CE7"/>
    <w:rsid w:val="00527F4B"/>
    <w:rsid w:val="00530836"/>
    <w:rsid w:val="00530D0D"/>
    <w:rsid w:val="0053124F"/>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C49"/>
    <w:rsid w:val="006D0EE0"/>
    <w:rsid w:val="006D0F2E"/>
    <w:rsid w:val="006D17B2"/>
    <w:rsid w:val="006D1C1D"/>
    <w:rsid w:val="006D2BF6"/>
    <w:rsid w:val="006D37AB"/>
    <w:rsid w:val="006D3CF1"/>
    <w:rsid w:val="006D4081"/>
    <w:rsid w:val="006D4858"/>
    <w:rsid w:val="006D496B"/>
    <w:rsid w:val="006D4B5E"/>
    <w:rsid w:val="006D58CB"/>
    <w:rsid w:val="006D5E3A"/>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937"/>
    <w:rsid w:val="007E7C8D"/>
    <w:rsid w:val="007F0F57"/>
    <w:rsid w:val="007F1530"/>
    <w:rsid w:val="007F18B9"/>
    <w:rsid w:val="007F1913"/>
    <w:rsid w:val="007F1CCC"/>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6CA2"/>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1CF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86C"/>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0C50"/>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40"/>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B04"/>
    <w:rsid w:val="00D5124C"/>
    <w:rsid w:val="00D5137E"/>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5A0"/>
    <w:rsid w:val="00DC7941"/>
    <w:rsid w:val="00DC7A89"/>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553"/>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6B2"/>
    <w:rsid w:val="00E3697F"/>
    <w:rsid w:val="00E37419"/>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461E"/>
    <w:rsid w:val="00E55232"/>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5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D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33988A44-E577-4924-808F-AD8B0ECF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73</TotalTime>
  <Pages>11</Pages>
  <Words>5614</Words>
  <Characters>29447</Characters>
  <Application>Microsoft Office Word</Application>
  <DocSecurity>0</DocSecurity>
  <Lines>702</Lines>
  <Paragraphs>447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34751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20</cp:revision>
  <cp:lastPrinted>2017-10-24T05:18:00Z</cp:lastPrinted>
  <dcterms:created xsi:type="dcterms:W3CDTF">2018-08-10T21:04:00Z</dcterms:created>
  <dcterms:modified xsi:type="dcterms:W3CDTF">2018-08-11T01:41:00Z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84bbd1fe-6cb3-4185-b910-79e099cfc14b</vt:lpwstr>
  </property>
  <property fmtid="{D5CDD505-2E9C-101B-9397-08002B2CF9AE}" pid="3" name="CTP_TimeStamp">
    <vt:lpwstr>2018-08-11 01:41:45Z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